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szCs w:val="24"/>
          <w:highlight w:val="none"/>
        </w:rPr>
      </w:pPr>
      <w:r>
        <w:rPr>
          <w:rFonts w:eastAsia="黑体"/>
          <w:b/>
          <w:sz w:val="52"/>
          <w:szCs w:val="52"/>
          <w:highlight w:val="none"/>
        </w:rPr>
        <w:drawing>
          <wp:inline distT="0" distB="0" distL="0" distR="0">
            <wp:extent cx="3743325" cy="57658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l="1398" t="9128" r="1805" b="7521"/>
                    <a:stretch>
                      <a:fillRect/>
                    </a:stretch>
                  </pic:blipFill>
                  <pic:spPr>
                    <a:xfrm>
                      <a:off x="0" y="0"/>
                      <a:ext cx="3743325" cy="576674"/>
                    </a:xfrm>
                    <a:prstGeom prst="rect">
                      <a:avLst/>
                    </a:prstGeom>
                    <a:noFill/>
                    <a:ln w="9525">
                      <a:noFill/>
                      <a:miter lim="800000"/>
                      <a:headEnd/>
                      <a:tailEnd/>
                    </a:ln>
                  </pic:spPr>
                </pic:pic>
              </a:graphicData>
            </a:graphic>
          </wp:inline>
        </w:drawing>
      </w:r>
    </w:p>
    <w:p>
      <w:pPr>
        <w:rPr>
          <w:rFonts w:asciiTheme="majorEastAsia" w:hAnsiTheme="majorEastAsia" w:eastAsiaTheme="majorEastAsia"/>
          <w:sz w:val="24"/>
          <w:szCs w:val="24"/>
          <w:highlight w:val="none"/>
        </w:rPr>
      </w:pPr>
    </w:p>
    <w:p>
      <w:pPr>
        <w:rPr>
          <w:rFonts w:asciiTheme="majorEastAsia" w:hAnsiTheme="majorEastAsia" w:eastAsiaTheme="majorEastAsia"/>
          <w:color w:val="FF0000"/>
          <w:sz w:val="24"/>
          <w:szCs w:val="24"/>
          <w:highlight w:val="none"/>
        </w:rPr>
      </w:pPr>
      <w:r>
        <w:rPr>
          <w:rFonts w:hint="eastAsia" w:asciiTheme="majorEastAsia" w:hAnsiTheme="majorEastAsia" w:eastAsiaTheme="majorEastAsia"/>
          <w:sz w:val="24"/>
          <w:szCs w:val="24"/>
          <w:highlight w:val="none"/>
        </w:rPr>
        <w:t xml:space="preserve">      </w:t>
      </w:r>
    </w:p>
    <w:p>
      <w:pPr>
        <w:rPr>
          <w:rFonts w:asciiTheme="majorEastAsia" w:hAnsiTheme="majorEastAsia" w:eastAsiaTheme="majorEastAsia"/>
          <w:sz w:val="24"/>
          <w:szCs w:val="24"/>
          <w:highlight w:val="none"/>
        </w:rPr>
      </w:pPr>
    </w:p>
    <w:p>
      <w:pPr>
        <w:rPr>
          <w:rFonts w:asciiTheme="majorEastAsia" w:hAnsiTheme="majorEastAsia" w:eastAsiaTheme="majorEastAsia"/>
          <w:sz w:val="24"/>
          <w:szCs w:val="24"/>
          <w:highlight w:val="none"/>
        </w:rPr>
      </w:pPr>
    </w:p>
    <w:p>
      <w:pPr>
        <w:jc w:val="center"/>
        <w:rPr>
          <w:rFonts w:ascii="微软雅黑" w:hAnsi="微软雅黑" w:eastAsia="微软雅黑"/>
          <w:b/>
          <w:sz w:val="52"/>
          <w:szCs w:val="52"/>
          <w:highlight w:val="none"/>
        </w:rPr>
      </w:pPr>
      <w:r>
        <w:rPr>
          <w:rFonts w:hint="eastAsia" w:ascii="微软雅黑" w:hAnsi="微软雅黑" w:eastAsia="微软雅黑"/>
          <w:b/>
          <w:sz w:val="52"/>
          <w:szCs w:val="52"/>
          <w:highlight w:val="none"/>
        </w:rPr>
        <w:t>建设工程管理专业</w:t>
      </w:r>
    </w:p>
    <w:p>
      <w:pPr>
        <w:jc w:val="center"/>
        <w:rPr>
          <w:rFonts w:asciiTheme="majorEastAsia" w:hAnsiTheme="majorEastAsia" w:eastAsiaTheme="majorEastAsia"/>
          <w:sz w:val="52"/>
          <w:szCs w:val="52"/>
          <w:highlight w:val="none"/>
        </w:rPr>
      </w:pPr>
      <w:r>
        <w:rPr>
          <w:rFonts w:hint="eastAsia" w:ascii="微软雅黑" w:hAnsi="微软雅黑" w:eastAsia="微软雅黑"/>
          <w:b/>
          <w:sz w:val="52"/>
          <w:szCs w:val="52"/>
          <w:highlight w:val="none"/>
        </w:rPr>
        <w:t>现代学徒制试点工作方案</w:t>
      </w: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spacing w:before="156" w:beforeLines="50" w:after="156" w:afterLines="50" w:line="360" w:lineRule="auto"/>
        <w:jc w:val="center"/>
        <w:rPr>
          <w:rFonts w:ascii="楷体" w:hAnsi="楷体" w:eastAsia="楷体" w:cs="Times New Roman"/>
          <w:b/>
          <w:sz w:val="36"/>
          <w:szCs w:val="36"/>
          <w:highlight w:val="none"/>
        </w:rPr>
      </w:pPr>
      <w:r>
        <w:rPr>
          <w:rFonts w:hint="eastAsia" w:ascii="楷体" w:hAnsi="楷体" w:eastAsia="楷体" w:cs="Times New Roman"/>
          <w:b/>
          <w:sz w:val="36"/>
          <w:szCs w:val="36"/>
          <w:highlight w:val="none"/>
        </w:rPr>
        <w:t>广东建设职业技术学院（盖章）</w:t>
      </w:r>
    </w:p>
    <w:p>
      <w:pPr>
        <w:spacing w:before="156" w:beforeLines="50" w:after="156" w:afterLines="50" w:line="360" w:lineRule="auto"/>
        <w:jc w:val="center"/>
        <w:rPr>
          <w:rFonts w:ascii="楷体" w:hAnsi="楷体" w:eastAsia="楷体" w:cs="Times New Roman"/>
          <w:b/>
          <w:color w:val="FF0000"/>
          <w:sz w:val="36"/>
          <w:szCs w:val="36"/>
          <w:highlight w:val="none"/>
        </w:rPr>
      </w:pPr>
      <w:r>
        <w:rPr>
          <w:rFonts w:hint="eastAsia" w:ascii="楷体" w:hAnsi="楷体" w:eastAsia="楷体" w:cs="Times New Roman"/>
          <w:b/>
          <w:sz w:val="36"/>
          <w:szCs w:val="36"/>
          <w:highlight w:val="none"/>
        </w:rPr>
        <w:t>广东华茂达建设集团有限公司（盖章）</w:t>
      </w:r>
    </w:p>
    <w:p>
      <w:pPr>
        <w:spacing w:before="156" w:beforeLines="50" w:after="156" w:afterLines="50" w:line="360" w:lineRule="auto"/>
        <w:jc w:val="center"/>
        <w:rPr>
          <w:rFonts w:ascii="楷体" w:hAnsi="楷体" w:eastAsia="楷体"/>
          <w:b/>
          <w:sz w:val="36"/>
          <w:szCs w:val="36"/>
          <w:highlight w:val="none"/>
        </w:rPr>
      </w:pPr>
      <w:r>
        <w:rPr>
          <w:rFonts w:hint="eastAsia" w:ascii="楷体" w:hAnsi="楷体" w:eastAsia="楷体" w:cs="Times New Roman"/>
          <w:b/>
          <w:sz w:val="36"/>
          <w:szCs w:val="36"/>
          <w:highlight w:val="none"/>
        </w:rPr>
        <w:t>二○二一年十二月</w:t>
      </w:r>
      <w:bookmarkStart w:id="0" w:name="_Toc338278012"/>
      <w:bookmarkStart w:id="1" w:name="_Toc419325172"/>
    </w:p>
    <w:bookmarkEnd w:id="0"/>
    <w:bookmarkEnd w:id="1"/>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jc w:val="center"/>
        <w:rPr>
          <w:rFonts w:ascii="黑体" w:hAnsi="黑体" w:eastAsia="黑体"/>
          <w:sz w:val="44"/>
          <w:szCs w:val="32"/>
          <w:highlight w:val="none"/>
        </w:rPr>
      </w:pPr>
      <w:r>
        <w:rPr>
          <w:rFonts w:hint="eastAsia" w:ascii="黑体" w:hAnsi="黑体" w:eastAsia="黑体"/>
          <w:sz w:val="44"/>
          <w:szCs w:val="32"/>
          <w:highlight w:val="none"/>
        </w:rPr>
        <w:t>目 录</w:t>
      </w:r>
    </w:p>
    <w:p>
      <w:pPr>
        <w:pStyle w:val="8"/>
        <w:tabs>
          <w:tab w:val="right" w:leader="dot" w:pos="8296"/>
        </w:tabs>
        <w:rPr>
          <w:rFonts w:eastAsiaTheme="minorEastAsia"/>
          <w:sz w:val="21"/>
          <w:highlight w:val="none"/>
        </w:rPr>
      </w:pPr>
    </w:p>
    <w:p>
      <w:pPr>
        <w:pStyle w:val="7"/>
        <w:rPr>
          <w:rFonts w:eastAsiaTheme="minorEastAsia"/>
          <w:sz w:val="21"/>
          <w:highlight w:val="none"/>
        </w:rPr>
      </w:pPr>
      <w:r>
        <w:rPr>
          <w:rFonts w:hint="eastAsia"/>
          <w:highlight w:val="none"/>
        </w:rPr>
        <w:t>一、</w:t>
      </w:r>
      <w:r>
        <w:rPr>
          <w:highlight w:val="none"/>
        </w:rPr>
        <w:fldChar w:fldCharType="begin"/>
      </w:r>
      <w:r>
        <w:rPr>
          <w:highlight w:val="none"/>
        </w:rPr>
        <w:instrText xml:space="preserve"> HYPERLINK \l "_Toc482820920" </w:instrText>
      </w:r>
      <w:r>
        <w:rPr>
          <w:highlight w:val="none"/>
        </w:rPr>
        <w:fldChar w:fldCharType="separate"/>
      </w:r>
      <w:r>
        <w:rPr>
          <w:rStyle w:val="12"/>
          <w:rFonts w:hint="eastAsia"/>
          <w:color w:val="auto"/>
          <w:highlight w:val="none"/>
        </w:rPr>
        <w:t>试点工作基础</w:t>
      </w:r>
      <w:r>
        <w:rPr>
          <w:highlight w:val="none"/>
        </w:rPr>
        <w:tab/>
      </w:r>
      <w:r>
        <w:rPr>
          <w:highlight w:val="none"/>
        </w:rPr>
        <w:fldChar w:fldCharType="begin"/>
      </w:r>
      <w:r>
        <w:rPr>
          <w:highlight w:val="none"/>
        </w:rPr>
        <w:instrText xml:space="preserve"> PAGEREF _Toc482820920 \h </w:instrText>
      </w:r>
      <w:r>
        <w:rPr>
          <w:highlight w:val="none"/>
        </w:rPr>
        <w:fldChar w:fldCharType="separate"/>
      </w:r>
      <w:r>
        <w:rPr>
          <w:highlight w:val="none"/>
        </w:rPr>
        <w:t xml:space="preserve">- </w:t>
      </w:r>
      <w:r>
        <w:rPr>
          <w:rFonts w:hint="eastAsia"/>
          <w:highlight w:val="none"/>
        </w:rPr>
        <w:t>3</w:t>
      </w:r>
      <w:r>
        <w:rPr>
          <w:highlight w:val="none"/>
        </w:rPr>
        <w:t>-</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"_Toc482820921" </w:instrText>
      </w:r>
      <w:r>
        <w:rPr>
          <w:highlight w:val="none"/>
        </w:rPr>
        <w:fldChar w:fldCharType="separate"/>
      </w:r>
      <w:r>
        <w:rPr>
          <w:rStyle w:val="12"/>
          <w:rFonts w:hint="eastAsia" w:ascii="楷体" w:hAnsi="楷体"/>
          <w:color w:val="auto"/>
          <w:highlight w:val="none"/>
        </w:rPr>
        <w:t>（一）建设背景</w:t>
      </w:r>
      <w:r>
        <w:rPr>
          <w:highlight w:val="none"/>
        </w:rPr>
        <w:tab/>
      </w:r>
      <w:r>
        <w:rPr>
          <w:highlight w:val="none"/>
        </w:rPr>
        <w:fldChar w:fldCharType="begin"/>
      </w:r>
      <w:r>
        <w:rPr>
          <w:highlight w:val="none"/>
        </w:rPr>
        <w:instrText xml:space="preserve"> PAGEREF _Toc482820921 \h </w:instrText>
      </w:r>
      <w:r>
        <w:rPr>
          <w:highlight w:val="none"/>
        </w:rPr>
        <w:fldChar w:fldCharType="separate"/>
      </w:r>
      <w:r>
        <w:rPr>
          <w:highlight w:val="none"/>
        </w:rPr>
        <w:t xml:space="preserve">- </w:t>
      </w:r>
      <w:r>
        <w:rPr>
          <w:rFonts w:hint="eastAsia"/>
          <w:highlight w:val="none"/>
        </w:rPr>
        <w:t>3</w:t>
      </w:r>
      <w:r>
        <w:rPr>
          <w:highlight w:val="none"/>
        </w:rPr>
        <w:t xml:space="preserve"> -</w:t>
      </w:r>
      <w:r>
        <w:rPr>
          <w:highlight w:val="none"/>
        </w:rPr>
        <w:fldChar w:fldCharType="end"/>
      </w:r>
      <w:r>
        <w:rPr>
          <w:highlight w:val="none"/>
        </w:rPr>
        <w:fldChar w:fldCharType="end"/>
      </w:r>
    </w:p>
    <w:p>
      <w:pPr>
        <w:pStyle w:val="8"/>
        <w:tabs>
          <w:tab w:val="right" w:leader="dot" w:pos="8296"/>
        </w:tabs>
        <w:rPr>
          <w:highlight w:val="none"/>
        </w:rPr>
      </w:pPr>
      <w:r>
        <w:rPr>
          <w:highlight w:val="none"/>
        </w:rPr>
        <w:fldChar w:fldCharType="begin"/>
      </w:r>
      <w:r>
        <w:rPr>
          <w:highlight w:val="none"/>
        </w:rPr>
        <w:instrText xml:space="preserve"> HYPERLINK \l "_Toc482820922" </w:instrText>
      </w:r>
      <w:r>
        <w:rPr>
          <w:highlight w:val="none"/>
        </w:rPr>
        <w:fldChar w:fldCharType="separate"/>
      </w:r>
      <w:r>
        <w:rPr>
          <w:rStyle w:val="12"/>
          <w:rFonts w:hint="eastAsia"/>
          <w:color w:val="auto"/>
          <w:highlight w:val="none"/>
        </w:rPr>
        <w:t>（二）建设基础</w:t>
      </w:r>
      <w:r>
        <w:rPr>
          <w:highlight w:val="none"/>
        </w:rPr>
        <w:tab/>
      </w:r>
      <w:r>
        <w:rPr>
          <w:highlight w:val="none"/>
        </w:rPr>
        <w:fldChar w:fldCharType="begin"/>
      </w:r>
      <w:r>
        <w:rPr>
          <w:highlight w:val="none"/>
        </w:rPr>
        <w:instrText xml:space="preserve"> PAGEREF _Toc482820922 \h </w:instrText>
      </w:r>
      <w:r>
        <w:rPr>
          <w:highlight w:val="none"/>
        </w:rPr>
        <w:fldChar w:fldCharType="separate"/>
      </w:r>
      <w:r>
        <w:rPr>
          <w:highlight w:val="none"/>
        </w:rPr>
        <w:t xml:space="preserve">- </w:t>
      </w:r>
      <w:r>
        <w:rPr>
          <w:rFonts w:hint="eastAsia"/>
          <w:highlight w:val="none"/>
        </w:rPr>
        <w:t>5</w:t>
      </w:r>
      <w:r>
        <w:rPr>
          <w:highlight w:val="none"/>
        </w:rPr>
        <w:t xml:space="preserve"> -</w:t>
      </w:r>
      <w:r>
        <w:rPr>
          <w:highlight w:val="none"/>
        </w:rPr>
        <w:fldChar w:fldCharType="end"/>
      </w:r>
      <w:r>
        <w:rPr>
          <w:highlight w:val="none"/>
        </w:rPr>
        <w:fldChar w:fldCharType="end"/>
      </w:r>
    </w:p>
    <w:p>
      <w:pPr>
        <w:pStyle w:val="7"/>
        <w:rPr>
          <w:highlight w:val="none"/>
        </w:rPr>
      </w:pPr>
      <w:r>
        <w:rPr>
          <w:rFonts w:hint="eastAsia"/>
          <w:highlight w:val="none"/>
        </w:rPr>
        <w:t>二、试点工作建设目标</w:t>
      </w:r>
      <w:r>
        <w:rPr>
          <w:highlight w:val="none"/>
        </w:rPr>
        <w:fldChar w:fldCharType="begin"/>
      </w:r>
      <w:r>
        <w:rPr>
          <w:highlight w:val="none"/>
        </w:rPr>
        <w:instrText xml:space="preserve"> HYPERLINK \l "_Toc482820920" </w:instrText>
      </w:r>
      <w:r>
        <w:rPr>
          <w:highlight w:val="none"/>
        </w:rPr>
        <w:fldChar w:fldCharType="separate"/>
      </w:r>
      <w:r>
        <w:rPr>
          <w:highlight w:val="none"/>
        </w:rPr>
        <w:tab/>
      </w:r>
      <w:r>
        <w:rPr>
          <w:highlight w:val="none"/>
        </w:rPr>
        <w:fldChar w:fldCharType="begin"/>
      </w:r>
      <w:r>
        <w:rPr>
          <w:highlight w:val="none"/>
        </w:rPr>
        <w:instrText xml:space="preserve"> PAGEREF _Toc482820920 \h </w:instrText>
      </w:r>
      <w:r>
        <w:rPr>
          <w:highlight w:val="none"/>
        </w:rPr>
        <w:fldChar w:fldCharType="separate"/>
      </w:r>
      <w:r>
        <w:rPr>
          <w:highlight w:val="none"/>
        </w:rPr>
        <w:t xml:space="preserve">- </w:t>
      </w:r>
      <w:r>
        <w:rPr>
          <w:rFonts w:hint="eastAsia"/>
          <w:highlight w:val="none"/>
        </w:rPr>
        <w:t>9</w:t>
      </w:r>
      <w:r>
        <w:rPr>
          <w:highlight w:val="none"/>
        </w:rPr>
        <w:t>-</w:t>
      </w:r>
      <w:r>
        <w:rPr>
          <w:highlight w:val="none"/>
        </w:rPr>
        <w:fldChar w:fldCharType="end"/>
      </w:r>
      <w:r>
        <w:rPr>
          <w:highlight w:val="none"/>
        </w:rPr>
        <w:fldChar w:fldCharType="end"/>
      </w:r>
    </w:p>
    <w:p>
      <w:pPr>
        <w:pStyle w:val="7"/>
        <w:rPr>
          <w:rFonts w:eastAsiaTheme="minorEastAsia"/>
          <w:sz w:val="21"/>
          <w:highlight w:val="none"/>
        </w:rPr>
      </w:pPr>
      <w:r>
        <w:rPr>
          <w:highlight w:val="none"/>
        </w:rPr>
        <w:fldChar w:fldCharType="begin"/>
      </w:r>
      <w:r>
        <w:rPr>
          <w:highlight w:val="none"/>
        </w:rPr>
        <w:instrText xml:space="preserve"> HYPERLINK \l "_Toc482820924" </w:instrText>
      </w:r>
      <w:r>
        <w:rPr>
          <w:highlight w:val="none"/>
        </w:rPr>
        <w:fldChar w:fldCharType="separate"/>
      </w:r>
      <w:r>
        <w:rPr>
          <w:rStyle w:val="12"/>
          <w:rFonts w:hint="eastAsia"/>
          <w:color w:val="auto"/>
          <w:highlight w:val="none"/>
        </w:rPr>
        <w:t>三、试点任务</w:t>
      </w:r>
      <w:r>
        <w:rPr>
          <w:highlight w:val="none"/>
        </w:rPr>
        <w:tab/>
      </w:r>
      <w:r>
        <w:rPr>
          <w:highlight w:val="none"/>
        </w:rPr>
        <w:fldChar w:fldCharType="begin"/>
      </w:r>
      <w:r>
        <w:rPr>
          <w:highlight w:val="none"/>
        </w:rPr>
        <w:instrText xml:space="preserve"> PAGEREF _Toc482820924 \h </w:instrText>
      </w:r>
      <w:r>
        <w:rPr>
          <w:highlight w:val="none"/>
        </w:rPr>
        <w:fldChar w:fldCharType="separate"/>
      </w:r>
      <w:r>
        <w:rPr>
          <w:highlight w:val="none"/>
        </w:rPr>
        <w:t>- 9 -</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"_Toc482820925" </w:instrText>
      </w:r>
      <w:r>
        <w:rPr>
          <w:highlight w:val="none"/>
        </w:rPr>
        <w:fldChar w:fldCharType="separate"/>
      </w:r>
      <w:r>
        <w:rPr>
          <w:rStyle w:val="12"/>
          <w:rFonts w:hint="eastAsia" w:cs="仿宋_GB2312"/>
          <w:color w:val="auto"/>
          <w:highlight w:val="none"/>
        </w:rPr>
        <w:t>（一）优化</w:t>
      </w:r>
      <w:r>
        <w:rPr>
          <w:rStyle w:val="12"/>
          <w:rFonts w:hint="eastAsia"/>
          <w:color w:val="auto"/>
          <w:highlight w:val="none"/>
        </w:rPr>
        <w:t>校企行多方联动的长效机制</w:t>
      </w:r>
      <w:r>
        <w:rPr>
          <w:highlight w:val="none"/>
        </w:rPr>
        <w:tab/>
      </w:r>
      <w:r>
        <w:rPr>
          <w:highlight w:val="none"/>
        </w:rPr>
        <w:fldChar w:fldCharType="begin"/>
      </w:r>
      <w:r>
        <w:rPr>
          <w:highlight w:val="none"/>
        </w:rPr>
        <w:instrText xml:space="preserve"> PAGEREF _Toc482820925 \h </w:instrText>
      </w:r>
      <w:r>
        <w:rPr>
          <w:highlight w:val="none"/>
        </w:rPr>
        <w:fldChar w:fldCharType="separate"/>
      </w:r>
      <w:r>
        <w:rPr>
          <w:highlight w:val="none"/>
        </w:rPr>
        <w:t>- 9 -</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"_Toc482820926" </w:instrText>
      </w:r>
      <w:r>
        <w:rPr>
          <w:highlight w:val="none"/>
        </w:rPr>
        <w:fldChar w:fldCharType="separate"/>
      </w:r>
      <w:r>
        <w:rPr>
          <w:rStyle w:val="12"/>
          <w:rFonts w:hint="eastAsia"/>
          <w:color w:val="auto"/>
          <w:highlight w:val="none"/>
        </w:rPr>
        <w:t>（二）校企招生招工一体化建设</w:t>
      </w:r>
      <w:r>
        <w:rPr>
          <w:highlight w:val="none"/>
        </w:rPr>
        <w:tab/>
      </w:r>
      <w:r>
        <w:rPr>
          <w:highlight w:val="none"/>
        </w:rPr>
        <w:fldChar w:fldCharType="begin"/>
      </w:r>
      <w:r>
        <w:rPr>
          <w:highlight w:val="none"/>
        </w:rPr>
        <w:instrText xml:space="preserve"> PAGEREF _Toc482820926 \h </w:instrText>
      </w:r>
      <w:r>
        <w:rPr>
          <w:highlight w:val="none"/>
        </w:rPr>
        <w:fldChar w:fldCharType="separate"/>
      </w:r>
      <w:r>
        <w:rPr>
          <w:highlight w:val="none"/>
        </w:rPr>
        <w:t>- 1</w:t>
      </w:r>
      <w:r>
        <w:rPr>
          <w:rFonts w:hint="eastAsia"/>
          <w:highlight w:val="none"/>
        </w:rPr>
        <w:t>0</w:t>
      </w:r>
      <w:r>
        <w:rPr>
          <w:highlight w:val="none"/>
        </w:rPr>
        <w:t xml:space="preserve"> -</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"_Toc482820927" </w:instrText>
      </w:r>
      <w:r>
        <w:rPr>
          <w:highlight w:val="none"/>
        </w:rPr>
        <w:fldChar w:fldCharType="separate"/>
      </w:r>
      <w:r>
        <w:rPr>
          <w:rStyle w:val="12"/>
          <w:rFonts w:hint="eastAsia"/>
          <w:color w:val="auto"/>
          <w:highlight w:val="none"/>
        </w:rPr>
        <w:t>（三）校企联合制定专业教学相关制度及标准</w:t>
      </w:r>
      <w:r>
        <w:rPr>
          <w:highlight w:val="none"/>
        </w:rPr>
        <w:tab/>
      </w:r>
      <w:r>
        <w:rPr>
          <w:highlight w:val="none"/>
        </w:rPr>
        <w:fldChar w:fldCharType="begin"/>
      </w:r>
      <w:r>
        <w:rPr>
          <w:highlight w:val="none"/>
        </w:rPr>
        <w:instrText xml:space="preserve"> PAGEREF _Toc482820927 \h </w:instrText>
      </w:r>
      <w:r>
        <w:rPr>
          <w:highlight w:val="none"/>
        </w:rPr>
        <w:fldChar w:fldCharType="separate"/>
      </w:r>
      <w:r>
        <w:rPr>
          <w:highlight w:val="none"/>
        </w:rPr>
        <w:t>- 1</w:t>
      </w:r>
      <w:r>
        <w:rPr>
          <w:rFonts w:hint="eastAsia"/>
          <w:highlight w:val="none"/>
        </w:rPr>
        <w:t>1</w:t>
      </w:r>
      <w:r>
        <w:rPr>
          <w:highlight w:val="none"/>
        </w:rPr>
        <w:t xml:space="preserve"> -</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"_Toc482820928" </w:instrText>
      </w:r>
      <w:r>
        <w:rPr>
          <w:highlight w:val="none"/>
        </w:rPr>
        <w:fldChar w:fldCharType="separate"/>
      </w:r>
      <w:r>
        <w:rPr>
          <w:rStyle w:val="12"/>
          <w:rFonts w:hint="eastAsia"/>
          <w:color w:val="auto"/>
          <w:highlight w:val="none"/>
        </w:rPr>
        <w:t>（四）校企双导师“互聘共用”教学团队建设</w:t>
      </w:r>
      <w:r>
        <w:rPr>
          <w:highlight w:val="none"/>
        </w:rPr>
        <w:tab/>
      </w:r>
      <w:r>
        <w:rPr>
          <w:highlight w:val="none"/>
        </w:rPr>
        <w:fldChar w:fldCharType="begin"/>
      </w:r>
      <w:r>
        <w:rPr>
          <w:highlight w:val="none"/>
        </w:rPr>
        <w:instrText xml:space="preserve"> PAGEREF _Toc482820928 \h </w:instrText>
      </w:r>
      <w:r>
        <w:rPr>
          <w:highlight w:val="none"/>
        </w:rPr>
        <w:fldChar w:fldCharType="separate"/>
      </w:r>
      <w:r>
        <w:rPr>
          <w:highlight w:val="none"/>
        </w:rPr>
        <w:t>- 1</w:t>
      </w:r>
      <w:r>
        <w:rPr>
          <w:rFonts w:hint="eastAsia"/>
          <w:highlight w:val="none"/>
        </w:rPr>
        <w:t>4</w:t>
      </w:r>
      <w:r>
        <w:rPr>
          <w:highlight w:val="none"/>
        </w:rPr>
        <w:t>-</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"_Toc482820929" </w:instrText>
      </w:r>
      <w:r>
        <w:rPr>
          <w:highlight w:val="none"/>
        </w:rPr>
        <w:fldChar w:fldCharType="separate"/>
      </w:r>
      <w:r>
        <w:rPr>
          <w:rStyle w:val="12"/>
          <w:rFonts w:hint="eastAsia" w:ascii="楷体" w:hAnsi="楷体"/>
          <w:color w:val="auto"/>
          <w:highlight w:val="none"/>
        </w:rPr>
        <w:t>（五）</w:t>
      </w:r>
      <w:r>
        <w:rPr>
          <w:rStyle w:val="12"/>
          <w:rFonts w:hint="eastAsia"/>
          <w:color w:val="auto"/>
          <w:highlight w:val="none"/>
        </w:rPr>
        <w:t>校企联合制订学生（学徒）管理制度</w:t>
      </w:r>
      <w:r>
        <w:rPr>
          <w:highlight w:val="none"/>
        </w:rPr>
        <w:tab/>
      </w:r>
      <w:r>
        <w:rPr>
          <w:highlight w:val="none"/>
        </w:rPr>
        <w:fldChar w:fldCharType="begin"/>
      </w:r>
      <w:r>
        <w:rPr>
          <w:highlight w:val="none"/>
        </w:rPr>
        <w:instrText xml:space="preserve"> PAGEREF _Toc482820929 \h </w:instrText>
      </w:r>
      <w:r>
        <w:rPr>
          <w:highlight w:val="none"/>
        </w:rPr>
        <w:fldChar w:fldCharType="separate"/>
      </w:r>
      <w:r>
        <w:rPr>
          <w:highlight w:val="none"/>
        </w:rPr>
        <w:t>- 1</w:t>
      </w:r>
      <w:r>
        <w:rPr>
          <w:rFonts w:hint="eastAsia"/>
          <w:highlight w:val="none"/>
        </w:rPr>
        <w:t>6</w:t>
      </w:r>
      <w:r>
        <w:rPr>
          <w:highlight w:val="none"/>
        </w:rPr>
        <w:t xml:space="preserve"> -</w:t>
      </w:r>
      <w:r>
        <w:rPr>
          <w:highlight w:val="none"/>
        </w:rPr>
        <w:fldChar w:fldCharType="end"/>
      </w:r>
      <w:r>
        <w:rPr>
          <w:highlight w:val="none"/>
        </w:rPr>
        <w:fldChar w:fldCharType="end"/>
      </w:r>
    </w:p>
    <w:p>
      <w:pPr>
        <w:jc w:val="left"/>
        <w:rPr>
          <w:highlight w:val="none"/>
        </w:rPr>
      </w:pPr>
      <w:r>
        <w:rPr>
          <w:rFonts w:hint="eastAsia"/>
          <w:highlight w:val="none"/>
        </w:rPr>
        <w:t xml:space="preserve">    </w:t>
      </w:r>
      <w:r>
        <w:rPr>
          <w:highlight w:val="none"/>
        </w:rPr>
        <w:fldChar w:fldCharType="begin"/>
      </w:r>
      <w:r>
        <w:rPr>
          <w:highlight w:val="none"/>
        </w:rPr>
        <w:instrText xml:space="preserve"> HYPERLINK \l "_Toc482820930" </w:instrText>
      </w:r>
      <w:r>
        <w:rPr>
          <w:highlight w:val="none"/>
        </w:rPr>
        <w:fldChar w:fldCharType="separate"/>
      </w:r>
      <w:r>
        <w:rPr>
          <w:rStyle w:val="12"/>
          <w:rFonts w:hint="eastAsia"/>
          <w:color w:val="auto"/>
          <w:highlight w:val="none"/>
        </w:rPr>
        <w:t>（六）</w:t>
      </w:r>
      <w:r>
        <w:rPr>
          <w:rStyle w:val="12"/>
          <w:rFonts w:hint="eastAsia" w:eastAsia="楷体"/>
          <w:color w:val="auto"/>
          <w:sz w:val="24"/>
          <w:highlight w:val="none"/>
        </w:rPr>
        <w:t>应用</w:t>
      </w:r>
      <w:r>
        <w:rPr>
          <w:rStyle w:val="12"/>
          <w:color w:val="auto"/>
          <w:highlight w:val="none"/>
        </w:rPr>
        <w:t>6A++</w:t>
      </w:r>
      <w:r>
        <w:rPr>
          <w:rStyle w:val="12"/>
          <w:rFonts w:hint="eastAsia"/>
          <w:color w:val="auto"/>
          <w:highlight w:val="none"/>
        </w:rPr>
        <w:t>现代学徒制信息服务平台，</w:t>
      </w:r>
      <w:r>
        <w:rPr>
          <w:rFonts w:hint="eastAsia" w:eastAsia="楷体"/>
          <w:sz w:val="24"/>
          <w:highlight w:val="none"/>
          <w:u w:val="single"/>
        </w:rPr>
        <w:t>开展校企一体化育人</w:t>
      </w:r>
      <w:r>
        <w:rPr>
          <w:highlight w:val="none"/>
        </w:rPr>
        <w:tab/>
      </w:r>
      <w:r>
        <w:rPr>
          <w:rFonts w:hint="eastAsia"/>
          <w:highlight w:val="none"/>
        </w:rPr>
        <w:t xml:space="preserve">            </w:t>
      </w:r>
      <w:r>
        <w:rPr>
          <w:rFonts w:hint="eastAsia"/>
          <w:highlight w:val="none"/>
        </w:rPr>
        <w:fldChar w:fldCharType="end"/>
      </w:r>
      <w:r>
        <w:rPr>
          <w:rFonts w:hint="eastAsia"/>
          <w:highlight w:val="none"/>
        </w:rPr>
        <w:t>19</w:t>
      </w:r>
    </w:p>
    <w:p>
      <w:pPr>
        <w:pStyle w:val="7"/>
        <w:rPr>
          <w:rFonts w:eastAsiaTheme="minorEastAsia"/>
          <w:sz w:val="21"/>
          <w:highlight w:val="none"/>
        </w:rPr>
      </w:pPr>
      <w:r>
        <w:rPr>
          <w:highlight w:val="none"/>
        </w:rPr>
        <w:fldChar w:fldCharType="begin"/>
      </w:r>
      <w:r>
        <w:rPr>
          <w:highlight w:val="none"/>
        </w:rPr>
        <w:instrText xml:space="preserve"> HYPERLINK \l "_Toc482820931" </w:instrText>
      </w:r>
      <w:r>
        <w:rPr>
          <w:highlight w:val="none"/>
        </w:rPr>
        <w:fldChar w:fldCharType="separate"/>
      </w:r>
      <w:r>
        <w:rPr>
          <w:rStyle w:val="12"/>
          <w:rFonts w:hint="eastAsia"/>
          <w:color w:val="auto"/>
          <w:highlight w:val="none"/>
        </w:rPr>
        <w:t>四、进度安排</w:t>
      </w:r>
      <w:r>
        <w:rPr>
          <w:highlight w:val="none"/>
        </w:rPr>
        <w:tab/>
      </w:r>
      <w:r>
        <w:rPr>
          <w:highlight w:val="none"/>
        </w:rPr>
        <w:fldChar w:fldCharType="begin"/>
      </w:r>
      <w:r>
        <w:rPr>
          <w:highlight w:val="none"/>
        </w:rPr>
        <w:instrText xml:space="preserve"> PAGEREF _Toc482820931 \h </w:instrText>
      </w:r>
      <w:r>
        <w:rPr>
          <w:highlight w:val="none"/>
        </w:rPr>
        <w:fldChar w:fldCharType="separate"/>
      </w:r>
      <w:r>
        <w:rPr>
          <w:highlight w:val="none"/>
        </w:rPr>
        <w:t>- 2</w:t>
      </w:r>
      <w:r>
        <w:rPr>
          <w:rFonts w:hint="eastAsia"/>
          <w:highlight w:val="none"/>
        </w:rPr>
        <w:t>1</w:t>
      </w:r>
      <w:r>
        <w:rPr>
          <w:highlight w:val="none"/>
        </w:rPr>
        <w:t>-</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"_Toc482820932" </w:instrText>
      </w:r>
      <w:r>
        <w:rPr>
          <w:highlight w:val="none"/>
        </w:rPr>
        <w:fldChar w:fldCharType="separate"/>
      </w:r>
      <w:r>
        <w:rPr>
          <w:rStyle w:val="12"/>
          <w:rFonts w:hint="eastAsia"/>
          <w:color w:val="auto"/>
          <w:highlight w:val="none"/>
        </w:rPr>
        <w:t>（一）第一阶段：试点准备阶段</w:t>
      </w:r>
      <w:r>
        <w:rPr>
          <w:highlight w:val="none"/>
        </w:rPr>
        <w:tab/>
      </w:r>
      <w:r>
        <w:rPr>
          <w:highlight w:val="none"/>
        </w:rPr>
        <w:fldChar w:fldCharType="begin"/>
      </w:r>
      <w:r>
        <w:rPr>
          <w:highlight w:val="none"/>
        </w:rPr>
        <w:instrText xml:space="preserve"> PAGEREF _Toc482820932 \h </w:instrText>
      </w:r>
      <w:r>
        <w:rPr>
          <w:highlight w:val="none"/>
        </w:rPr>
        <w:fldChar w:fldCharType="separate"/>
      </w:r>
      <w:r>
        <w:rPr>
          <w:highlight w:val="none"/>
        </w:rPr>
        <w:t>- 2</w:t>
      </w:r>
      <w:r>
        <w:rPr>
          <w:rFonts w:hint="eastAsia"/>
          <w:highlight w:val="none"/>
        </w:rPr>
        <w:t>1</w:t>
      </w:r>
      <w:r>
        <w:rPr>
          <w:highlight w:val="none"/>
        </w:rPr>
        <w:t xml:space="preserve"> -</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"_Toc482820933" </w:instrText>
      </w:r>
      <w:r>
        <w:rPr>
          <w:highlight w:val="none"/>
        </w:rPr>
        <w:fldChar w:fldCharType="separate"/>
      </w:r>
      <w:r>
        <w:rPr>
          <w:rStyle w:val="12"/>
          <w:rFonts w:hint="eastAsia"/>
          <w:color w:val="auto"/>
          <w:highlight w:val="none"/>
        </w:rPr>
        <w:t>（二）第二阶段：教学与管理体系优化阶段</w:t>
      </w:r>
      <w:r>
        <w:rPr>
          <w:highlight w:val="none"/>
        </w:rPr>
        <w:tab/>
      </w:r>
      <w:r>
        <w:rPr>
          <w:highlight w:val="none"/>
        </w:rPr>
        <w:fldChar w:fldCharType="begin"/>
      </w:r>
      <w:r>
        <w:rPr>
          <w:highlight w:val="none"/>
        </w:rPr>
        <w:instrText xml:space="preserve"> PAGEREF _Toc482820933 \h </w:instrText>
      </w:r>
      <w:r>
        <w:rPr>
          <w:highlight w:val="none"/>
        </w:rPr>
        <w:fldChar w:fldCharType="separate"/>
      </w:r>
      <w:r>
        <w:rPr>
          <w:highlight w:val="none"/>
        </w:rPr>
        <w:t>- 2</w:t>
      </w:r>
      <w:r>
        <w:rPr>
          <w:rFonts w:hint="eastAsia"/>
          <w:highlight w:val="none"/>
        </w:rPr>
        <w:t>1</w:t>
      </w:r>
      <w:r>
        <w:rPr>
          <w:highlight w:val="none"/>
        </w:rPr>
        <w:t xml:space="preserve"> -</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r>
        <w:rPr>
          <w:highlight w:val="none"/>
        </w:rPr>
        <w:fldChar w:fldCharType="begin"/>
      </w:r>
      <w:r>
        <w:rPr>
          <w:highlight w:val="none"/>
        </w:rPr>
        <w:instrText xml:space="preserve"> HYPERLINK \l "_Toc482820934" </w:instrText>
      </w:r>
      <w:r>
        <w:rPr>
          <w:highlight w:val="none"/>
        </w:rPr>
        <w:fldChar w:fldCharType="separate"/>
      </w:r>
      <w:r>
        <w:rPr>
          <w:rStyle w:val="12"/>
          <w:rFonts w:hint="eastAsia"/>
          <w:color w:val="auto"/>
          <w:highlight w:val="none"/>
        </w:rPr>
        <w:t>（三）第三阶段：人才培养总结与改进阶段</w:t>
      </w:r>
      <w:r>
        <w:rPr>
          <w:highlight w:val="none"/>
        </w:rPr>
        <w:tab/>
      </w:r>
      <w:r>
        <w:rPr>
          <w:highlight w:val="none"/>
        </w:rPr>
        <w:fldChar w:fldCharType="begin"/>
      </w:r>
      <w:r>
        <w:rPr>
          <w:highlight w:val="none"/>
        </w:rPr>
        <w:instrText xml:space="preserve"> PAGEREF _Toc482820934 \h </w:instrText>
      </w:r>
      <w:r>
        <w:rPr>
          <w:highlight w:val="none"/>
        </w:rPr>
        <w:fldChar w:fldCharType="separate"/>
      </w:r>
      <w:r>
        <w:rPr>
          <w:highlight w:val="none"/>
        </w:rPr>
        <w:t>- 2</w:t>
      </w:r>
      <w:r>
        <w:rPr>
          <w:rFonts w:hint="eastAsia"/>
          <w:highlight w:val="none"/>
        </w:rPr>
        <w:t>2</w:t>
      </w:r>
      <w:r>
        <w:rPr>
          <w:highlight w:val="none"/>
        </w:rPr>
        <w:t xml:space="preserve"> -</w:t>
      </w:r>
      <w:r>
        <w:rPr>
          <w:highlight w:val="none"/>
        </w:rPr>
        <w:fldChar w:fldCharType="end"/>
      </w:r>
      <w:r>
        <w:rPr>
          <w:highlight w:val="none"/>
        </w:rPr>
        <w:fldChar w:fldCharType="end"/>
      </w:r>
    </w:p>
    <w:p>
      <w:pPr>
        <w:pStyle w:val="7"/>
        <w:rPr>
          <w:rFonts w:eastAsiaTheme="minorEastAsia"/>
          <w:sz w:val="21"/>
          <w:highlight w:val="none"/>
        </w:rPr>
      </w:pPr>
      <w:r>
        <w:rPr>
          <w:highlight w:val="none"/>
        </w:rPr>
        <w:fldChar w:fldCharType="begin"/>
      </w:r>
      <w:r>
        <w:rPr>
          <w:highlight w:val="none"/>
        </w:rPr>
        <w:instrText xml:space="preserve"> HYPERLINK \l "_Toc482820935" </w:instrText>
      </w:r>
      <w:r>
        <w:rPr>
          <w:highlight w:val="none"/>
        </w:rPr>
        <w:fldChar w:fldCharType="separate"/>
      </w:r>
      <w:r>
        <w:rPr>
          <w:rStyle w:val="12"/>
          <w:rFonts w:hint="eastAsia"/>
          <w:color w:val="auto"/>
          <w:highlight w:val="none"/>
        </w:rPr>
        <w:t>五、经费预算</w:t>
      </w:r>
      <w:r>
        <w:rPr>
          <w:highlight w:val="none"/>
        </w:rPr>
        <w:tab/>
      </w:r>
      <w:r>
        <w:rPr>
          <w:highlight w:val="none"/>
        </w:rPr>
        <w:fldChar w:fldCharType="begin"/>
      </w:r>
      <w:r>
        <w:rPr>
          <w:highlight w:val="none"/>
        </w:rPr>
        <w:instrText xml:space="preserve"> PAGEREF _Toc482820935 \h </w:instrText>
      </w:r>
      <w:r>
        <w:rPr>
          <w:highlight w:val="none"/>
        </w:rPr>
        <w:fldChar w:fldCharType="separate"/>
      </w:r>
      <w:r>
        <w:rPr>
          <w:highlight w:val="none"/>
        </w:rPr>
        <w:t xml:space="preserve">- </w:t>
      </w:r>
      <w:r>
        <w:rPr>
          <w:rFonts w:hint="eastAsia"/>
          <w:highlight w:val="none"/>
        </w:rPr>
        <w:t>2</w:t>
      </w:r>
      <w:r>
        <w:rPr>
          <w:highlight w:val="none"/>
        </w:rPr>
        <w:t>2-</w:t>
      </w:r>
      <w:r>
        <w:rPr>
          <w:highlight w:val="none"/>
        </w:rPr>
        <w:fldChar w:fldCharType="end"/>
      </w:r>
      <w:r>
        <w:rPr>
          <w:highlight w:val="none"/>
        </w:rPr>
        <w:fldChar w:fldCharType="end"/>
      </w:r>
    </w:p>
    <w:p>
      <w:pPr>
        <w:pStyle w:val="8"/>
        <w:tabs>
          <w:tab w:val="right" w:leader="dot" w:pos="8296"/>
        </w:tabs>
        <w:rPr>
          <w:rFonts w:eastAsiaTheme="minorEastAsia"/>
          <w:sz w:val="21"/>
          <w:highlight w:val="none"/>
        </w:rPr>
      </w:pPr>
    </w:p>
    <w:p>
      <w:pPr>
        <w:pStyle w:val="7"/>
        <w:rPr>
          <w:rFonts w:eastAsiaTheme="minorEastAsia"/>
          <w:sz w:val="21"/>
          <w:highlight w:val="none"/>
        </w:rPr>
      </w:pPr>
      <w:r>
        <w:rPr>
          <w:highlight w:val="none"/>
        </w:rPr>
        <w:fldChar w:fldCharType="begin"/>
      </w:r>
      <w:r>
        <w:rPr>
          <w:highlight w:val="none"/>
        </w:rPr>
        <w:instrText xml:space="preserve"> HYPERLINK \l "_Toc482820941" </w:instrText>
      </w:r>
      <w:r>
        <w:rPr>
          <w:highlight w:val="none"/>
        </w:rPr>
        <w:fldChar w:fldCharType="separate"/>
      </w:r>
      <w:r>
        <w:rPr>
          <w:rFonts w:hint="eastAsia"/>
          <w:highlight w:val="none"/>
        </w:rPr>
        <w:t>六</w:t>
      </w:r>
      <w:r>
        <w:rPr>
          <w:rStyle w:val="12"/>
          <w:rFonts w:hint="eastAsia"/>
          <w:color w:val="auto"/>
          <w:highlight w:val="none"/>
        </w:rPr>
        <w:t>、分年度预期目标与验收点</w:t>
      </w:r>
      <w:r>
        <w:rPr>
          <w:highlight w:val="none"/>
        </w:rPr>
        <w:tab/>
      </w:r>
      <w:r>
        <w:rPr>
          <w:highlight w:val="none"/>
        </w:rPr>
        <w:fldChar w:fldCharType="begin"/>
      </w:r>
      <w:r>
        <w:rPr>
          <w:highlight w:val="none"/>
        </w:rPr>
        <w:instrText xml:space="preserve"> PAGEREF _Toc482820941 \h </w:instrText>
      </w:r>
      <w:r>
        <w:rPr>
          <w:highlight w:val="none"/>
        </w:rPr>
        <w:fldChar w:fldCharType="separate"/>
      </w:r>
      <w:r>
        <w:rPr>
          <w:highlight w:val="none"/>
        </w:rPr>
        <w:t xml:space="preserve">- </w:t>
      </w:r>
      <w:r>
        <w:rPr>
          <w:rFonts w:hint="eastAsia"/>
          <w:highlight w:val="none"/>
        </w:rPr>
        <w:t>23</w:t>
      </w:r>
      <w:r>
        <w:rPr>
          <w:highlight w:val="none"/>
        </w:rPr>
        <w:t xml:space="preserve"> -</w:t>
      </w:r>
      <w:r>
        <w:rPr>
          <w:highlight w:val="none"/>
        </w:rPr>
        <w:fldChar w:fldCharType="end"/>
      </w:r>
      <w:r>
        <w:rPr>
          <w:highlight w:val="none"/>
        </w:rPr>
        <w:fldChar w:fldCharType="end"/>
      </w:r>
    </w:p>
    <w:p>
      <w:pPr>
        <w:pStyle w:val="7"/>
        <w:rPr>
          <w:rFonts w:eastAsiaTheme="minorEastAsia"/>
          <w:sz w:val="21"/>
          <w:highlight w:val="none"/>
        </w:rPr>
      </w:pPr>
      <w:r>
        <w:rPr>
          <w:highlight w:val="none"/>
        </w:rPr>
        <w:fldChar w:fldCharType="begin"/>
      </w:r>
      <w:r>
        <w:rPr>
          <w:highlight w:val="none"/>
        </w:rPr>
        <w:instrText xml:space="preserve"> HYPERLINK \l "_Toc482820938" </w:instrText>
      </w:r>
      <w:r>
        <w:rPr>
          <w:highlight w:val="none"/>
        </w:rPr>
        <w:fldChar w:fldCharType="separate"/>
      </w:r>
      <w:r>
        <w:rPr>
          <w:rFonts w:hint="eastAsia"/>
          <w:highlight w:val="none"/>
        </w:rPr>
        <w:t>七</w:t>
      </w:r>
      <w:r>
        <w:rPr>
          <w:rStyle w:val="12"/>
          <w:rFonts w:hint="eastAsia"/>
          <w:color w:val="auto"/>
          <w:highlight w:val="none"/>
        </w:rPr>
        <w:t>、保障措施</w:t>
      </w:r>
      <w:r>
        <w:rPr>
          <w:highlight w:val="none"/>
        </w:rPr>
        <w:tab/>
      </w:r>
      <w:r>
        <w:rPr>
          <w:highlight w:val="none"/>
        </w:rPr>
        <w:fldChar w:fldCharType="begin"/>
      </w:r>
      <w:r>
        <w:rPr>
          <w:highlight w:val="none"/>
        </w:rPr>
        <w:instrText xml:space="preserve"> PAGEREF _Toc482820938 \h </w:instrText>
      </w:r>
      <w:r>
        <w:rPr>
          <w:highlight w:val="none"/>
        </w:rPr>
        <w:fldChar w:fldCharType="separate"/>
      </w:r>
      <w:r>
        <w:rPr>
          <w:highlight w:val="none"/>
        </w:rPr>
        <w:t>- 2</w:t>
      </w:r>
      <w:r>
        <w:rPr>
          <w:rFonts w:hint="eastAsia"/>
          <w:highlight w:val="none"/>
        </w:rPr>
        <w:t>5</w:t>
      </w:r>
      <w:r>
        <w:rPr>
          <w:highlight w:val="none"/>
        </w:rPr>
        <w:t xml:space="preserve"> -</w:t>
      </w:r>
      <w:r>
        <w:rPr>
          <w:highlight w:val="none"/>
        </w:rPr>
        <w:fldChar w:fldCharType="end"/>
      </w:r>
      <w:r>
        <w:rPr>
          <w:highlight w:val="none"/>
        </w:rPr>
        <w:fldChar w:fldCharType="end"/>
      </w:r>
    </w:p>
    <w:p>
      <w:pPr>
        <w:pStyle w:val="8"/>
        <w:tabs>
          <w:tab w:val="right" w:leader="dot" w:pos="8296"/>
        </w:tabs>
        <w:ind w:left="0" w:leftChars="0"/>
        <w:rPr>
          <w:rFonts w:ascii="黑体" w:hAnsi="黑体" w:eastAsia="黑体"/>
          <w:sz w:val="44"/>
          <w:szCs w:val="32"/>
          <w:highlight w:val="none"/>
        </w:rPr>
      </w:pPr>
    </w:p>
    <w:p>
      <w:pPr>
        <w:rPr>
          <w:rFonts w:ascii="黑体" w:hAnsi="黑体" w:eastAsia="黑体"/>
          <w:sz w:val="44"/>
          <w:szCs w:val="32"/>
          <w:highlight w:val="none"/>
        </w:rPr>
      </w:pPr>
    </w:p>
    <w:p>
      <w:pPr>
        <w:rPr>
          <w:rFonts w:ascii="黑体" w:hAnsi="黑体" w:eastAsia="黑体"/>
          <w:sz w:val="44"/>
          <w:szCs w:val="32"/>
          <w:highlight w:val="none"/>
        </w:rPr>
      </w:pPr>
    </w:p>
    <w:p>
      <w:pPr>
        <w:jc w:val="center"/>
        <w:rPr>
          <w:rFonts w:ascii="黑体" w:hAnsi="黑体" w:eastAsia="黑体"/>
          <w:sz w:val="44"/>
          <w:szCs w:val="32"/>
          <w:highlight w:val="none"/>
        </w:rPr>
      </w:pPr>
    </w:p>
    <w:p>
      <w:pPr>
        <w:jc w:val="center"/>
        <w:rPr>
          <w:rFonts w:ascii="黑体" w:hAnsi="黑体" w:eastAsia="黑体"/>
          <w:sz w:val="44"/>
          <w:szCs w:val="32"/>
          <w:highlight w:val="none"/>
        </w:rPr>
      </w:pPr>
    </w:p>
    <w:p>
      <w:pPr>
        <w:rPr>
          <w:rFonts w:ascii="黑体" w:hAnsi="黑体" w:eastAsia="黑体"/>
          <w:sz w:val="44"/>
          <w:szCs w:val="32"/>
          <w:highlight w:val="none"/>
        </w:rPr>
      </w:pPr>
    </w:p>
    <w:p>
      <w:pPr>
        <w:jc w:val="center"/>
        <w:rPr>
          <w:rFonts w:ascii="黑体" w:hAnsi="黑体" w:eastAsia="黑体"/>
          <w:sz w:val="44"/>
          <w:szCs w:val="32"/>
          <w:highlight w:val="none"/>
        </w:rPr>
      </w:pPr>
    </w:p>
    <w:p>
      <w:pPr>
        <w:jc w:val="center"/>
        <w:rPr>
          <w:rFonts w:ascii="黑体" w:hAnsi="黑体" w:eastAsia="黑体"/>
          <w:sz w:val="44"/>
          <w:szCs w:val="32"/>
          <w:highlight w:val="none"/>
        </w:rPr>
      </w:pPr>
      <w:r>
        <w:rPr>
          <w:rFonts w:hint="eastAsia" w:ascii="黑体" w:hAnsi="黑体" w:eastAsia="黑体"/>
          <w:sz w:val="44"/>
          <w:szCs w:val="32"/>
          <w:highlight w:val="none"/>
        </w:rPr>
        <w:t>建设工程管理专业</w:t>
      </w:r>
    </w:p>
    <w:p>
      <w:pPr>
        <w:jc w:val="center"/>
        <w:rPr>
          <w:rFonts w:asciiTheme="majorEastAsia" w:hAnsiTheme="majorEastAsia" w:eastAsiaTheme="majorEastAsia"/>
          <w:sz w:val="28"/>
          <w:szCs w:val="28"/>
          <w:highlight w:val="none"/>
        </w:rPr>
      </w:pPr>
      <w:r>
        <w:rPr>
          <w:rFonts w:hint="eastAsia" w:ascii="黑体" w:hAnsi="黑体" w:eastAsia="黑体"/>
          <w:sz w:val="44"/>
          <w:szCs w:val="32"/>
          <w:highlight w:val="none"/>
        </w:rPr>
        <w:t>现代学徒制试点工作方案</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为深入贯彻落实国务院《关于加快发展现代职业教育的决定》（国发[2014]19号）以及《教育部关于开展现代学徒制试点工作的意见》（教职成〔2014〕9号）等文件精神，进一步深化产教融合、校企合作，创新工程工程管理专业技术技能人才培养模式，探索构建现代学徒制试点的框架体系，形成校企行多方协同育人的运行机制，切实提高本专业人才培养质量和水平，为我国全面推进现代学徒制试点工作提供典型案例，特制订本工作方案。</w:t>
      </w:r>
      <w:bookmarkStart w:id="2" w:name="_Toc482368540"/>
      <w:bookmarkStart w:id="3" w:name="_Toc482368165"/>
    </w:p>
    <w:p>
      <w:pPr>
        <w:jc w:val="left"/>
        <w:rPr>
          <w:rFonts w:ascii="Times New Roman" w:hAnsi="Times New Roman" w:eastAsia="黑体" w:cs="Times New Roman"/>
          <w:b/>
          <w:bCs/>
          <w:kern w:val="44"/>
          <w:sz w:val="32"/>
          <w:szCs w:val="44"/>
          <w:highlight w:val="none"/>
        </w:rPr>
      </w:pPr>
      <w:r>
        <w:rPr>
          <w:rFonts w:hint="eastAsia" w:ascii="Times New Roman" w:hAnsi="Times New Roman" w:eastAsia="黑体" w:cs="Times New Roman"/>
          <w:b/>
          <w:bCs/>
          <w:kern w:val="44"/>
          <w:sz w:val="32"/>
          <w:szCs w:val="44"/>
          <w:highlight w:val="none"/>
        </w:rPr>
        <w:t xml:space="preserve">   一、试点工作基础</w:t>
      </w:r>
      <w:bookmarkEnd w:id="2"/>
      <w:bookmarkEnd w:id="3"/>
    </w:p>
    <w:p>
      <w:pPr>
        <w:spacing w:line="520" w:lineRule="exact"/>
        <w:jc w:val="left"/>
        <w:rPr>
          <w:rFonts w:ascii="仿宋" w:hAnsi="仿宋" w:eastAsia="仿宋" w:cs="仿宋"/>
          <w:b/>
          <w:bCs/>
          <w:kern w:val="44"/>
          <w:sz w:val="32"/>
          <w:szCs w:val="44"/>
          <w:highlight w:val="none"/>
        </w:rPr>
      </w:pPr>
      <w:r>
        <w:rPr>
          <w:rFonts w:hint="eastAsia" w:ascii="仿宋" w:hAnsi="仿宋" w:eastAsia="仿宋" w:cs="仿宋"/>
          <w:b/>
          <w:bCs/>
          <w:kern w:val="44"/>
          <w:sz w:val="32"/>
          <w:szCs w:val="44"/>
          <w:highlight w:val="none"/>
        </w:rPr>
        <w:t xml:space="preserve">  （一）建设背景</w:t>
      </w:r>
    </w:p>
    <w:p>
      <w:pPr>
        <w:spacing w:line="520" w:lineRule="exact"/>
        <w:jc w:val="left"/>
        <w:rPr>
          <w:rFonts w:ascii="仿宋_GB2312" w:hAnsi="宋体" w:eastAsia="仿宋_GB2312"/>
          <w:sz w:val="32"/>
          <w:szCs w:val="34"/>
          <w:highlight w:val="none"/>
        </w:rPr>
      </w:pPr>
      <w:r>
        <w:rPr>
          <w:rFonts w:hint="eastAsia" w:ascii="仿宋" w:hAnsi="仿宋" w:eastAsia="仿宋" w:cs="仿宋"/>
          <w:b/>
          <w:bCs/>
          <w:kern w:val="44"/>
          <w:sz w:val="32"/>
          <w:szCs w:val="44"/>
          <w:highlight w:val="none"/>
        </w:rPr>
        <w:t xml:space="preserve">    </w:t>
      </w:r>
      <w:r>
        <w:rPr>
          <w:rFonts w:hint="eastAsia" w:ascii="仿宋_GB2312" w:hAnsi="宋体" w:eastAsia="仿宋_GB2312"/>
          <w:sz w:val="32"/>
          <w:szCs w:val="34"/>
          <w:highlight w:val="none"/>
        </w:rPr>
        <w:t>1.国家建设工程管理管理制度创新和人才需求规格的变化</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随着我国建筑业、房地产行业（企业）生产方式的变革和海外市场的开拓，</w:t>
      </w:r>
      <w:r>
        <w:rPr>
          <w:rFonts w:hint="eastAsia"/>
          <w:highlight w:val="none"/>
        </w:rPr>
        <w:t xml:space="preserve"> </w:t>
      </w:r>
      <w:r>
        <w:rPr>
          <w:rFonts w:hint="eastAsia" w:ascii="仿宋_GB2312" w:hAnsi="宋体" w:eastAsia="仿宋_GB2312"/>
          <w:sz w:val="32"/>
          <w:szCs w:val="34"/>
          <w:highlight w:val="none"/>
        </w:rPr>
        <w:t>2013年12月住房和城乡建设部发布的《建筑工程施工发包与承包计价管理办法》并明确提出“国家推广工程管理咨询制度，对建筑工程项目实行全过程项目管理”。全过程工程管理要求从过去只重视施工图阶段的工程管理确定与控制向前扩展到建设工程项目的前期投资决策，向后延伸至工程经济纠纷鉴定与仲裁咨询。全过程工程管理咨询为建设工程项目精细化管理提供了有力支撑，对工程管理从业者</w:t>
      </w:r>
      <w:r>
        <w:rPr>
          <w:rFonts w:hint="eastAsia" w:ascii="仿宋_GB2312" w:hAnsi="宋体" w:eastAsia="仿宋_GB2312"/>
          <w:b/>
          <w:bCs/>
          <w:sz w:val="32"/>
          <w:szCs w:val="34"/>
          <w:highlight w:val="none"/>
        </w:rPr>
        <w:t>“多专业工程管理咨询和全过程工程管理咨询服务能力”</w:t>
      </w:r>
      <w:r>
        <w:rPr>
          <w:rFonts w:hint="eastAsia" w:ascii="仿宋_GB2312" w:hAnsi="宋体" w:eastAsia="仿宋_GB2312"/>
          <w:sz w:val="32"/>
          <w:szCs w:val="34"/>
          <w:highlight w:val="none"/>
        </w:rPr>
        <w:t>提出了更高要求，从业者必需</w:t>
      </w:r>
      <w:bookmarkStart w:id="4" w:name="OLE_LINK5"/>
      <w:r>
        <w:rPr>
          <w:rFonts w:hint="eastAsia" w:ascii="仿宋_GB2312" w:hAnsi="宋体" w:eastAsia="仿宋_GB2312"/>
          <w:sz w:val="32"/>
          <w:szCs w:val="34"/>
          <w:highlight w:val="none"/>
        </w:rPr>
        <w:t>拓宽</w:t>
      </w:r>
      <w:bookmarkEnd w:id="4"/>
      <w:r>
        <w:rPr>
          <w:rFonts w:hint="eastAsia" w:ascii="仿宋_GB2312" w:hAnsi="宋体" w:eastAsia="仿宋_GB2312"/>
          <w:sz w:val="32"/>
          <w:szCs w:val="34"/>
          <w:highlight w:val="none"/>
        </w:rPr>
        <w:t>自身的</w:t>
      </w:r>
      <w:bookmarkStart w:id="5" w:name="OLE_LINK15"/>
      <w:r>
        <w:rPr>
          <w:rFonts w:hint="eastAsia" w:ascii="仿宋_GB2312" w:hAnsi="宋体" w:eastAsia="仿宋_GB2312"/>
          <w:sz w:val="32"/>
          <w:szCs w:val="34"/>
          <w:highlight w:val="none"/>
        </w:rPr>
        <w:t>知识面</w:t>
      </w:r>
      <w:bookmarkEnd w:id="5"/>
      <w:r>
        <w:rPr>
          <w:rFonts w:hint="eastAsia" w:ascii="仿宋_GB2312" w:hAnsi="宋体" w:eastAsia="仿宋_GB2312"/>
          <w:sz w:val="32"/>
          <w:szCs w:val="34"/>
          <w:highlight w:val="none"/>
        </w:rPr>
        <w:t>，持续提升专业技能，当前急需掌握建筑信息知识，提升项目管理技术、云技术的应用能力。</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2.BIM技术、云技术和建筑产品工程管理创新的需求</w:t>
      </w:r>
    </w:p>
    <w:p>
      <w:pPr>
        <w:spacing w:line="520" w:lineRule="exact"/>
        <w:jc w:val="left"/>
        <w:rPr>
          <w:rFonts w:ascii="仿宋_GB2312" w:hAnsi="宋体" w:eastAsia="仿宋_GB2312"/>
          <w:sz w:val="32"/>
          <w:szCs w:val="34"/>
          <w:highlight w:val="none"/>
        </w:rPr>
      </w:pPr>
      <w:r>
        <w:rPr>
          <w:rFonts w:hint="eastAsia" w:ascii="仿宋" w:hAnsi="仿宋" w:eastAsia="仿宋" w:cs="仿宋"/>
          <w:b/>
          <w:bCs/>
          <w:kern w:val="44"/>
          <w:sz w:val="32"/>
          <w:szCs w:val="44"/>
          <w:highlight w:val="none"/>
        </w:rPr>
        <w:t xml:space="preserve"> </w:t>
      </w:r>
      <w:r>
        <w:rPr>
          <w:rFonts w:hint="eastAsia" w:ascii="仿宋_GB2312" w:hAnsi="宋体" w:eastAsia="仿宋_GB2312"/>
          <w:sz w:val="32"/>
          <w:szCs w:val="34"/>
          <w:highlight w:val="none"/>
        </w:rPr>
        <w:t xml:space="preserve">   </w:t>
      </w:r>
      <w:r>
        <w:rPr>
          <w:rFonts w:hint="eastAsia" w:ascii="仿宋_GB2312" w:hAnsi="宋体" w:eastAsia="仿宋_GB2312"/>
          <w:b/>
          <w:bCs/>
          <w:sz w:val="32"/>
          <w:szCs w:val="34"/>
          <w:highlight w:val="none"/>
        </w:rPr>
        <w:t>BIM指建筑信息模型</w:t>
      </w:r>
      <w:r>
        <w:rPr>
          <w:rFonts w:hint="eastAsia" w:ascii="仿宋_GB2312" w:hAnsi="宋体" w:eastAsia="仿宋_GB2312"/>
          <w:sz w:val="32"/>
          <w:szCs w:val="34"/>
          <w:highlight w:val="none"/>
        </w:rPr>
        <w:t>(Building Information Modeling)，是一种应用于工程设计建造管理的数据化工具，它利用了自身三维与二维结合的特点，从虚拟建造、管线综合、碰撞检查，施工排程、算量计价、材料采购整个建筑产品全生命周期的运营管理等方面，改变现在工程项目在实施过程中错误百出、项目参建单位信息无法及时共享的现状；在提高生产效率、节约成本和缩短工期方面发挥重要作用，是实现建设工程项目精细化管理、建筑企业集约化经营最有效途径。BIM技术已成为建筑产业发展的强有力支撑和重要条件之一，</w:t>
      </w:r>
      <w:r>
        <w:rPr>
          <w:rFonts w:hint="eastAsia" w:ascii="仿宋_GB2312" w:hAnsi="宋体" w:eastAsia="仿宋_GB2312"/>
          <w:b/>
          <w:bCs/>
          <w:sz w:val="32"/>
          <w:szCs w:val="34"/>
          <w:highlight w:val="none"/>
        </w:rPr>
        <w:t>BIM技术应用水平的高低直接影响建筑相关企业的社会效益和经济效益</w:t>
      </w:r>
      <w:r>
        <w:rPr>
          <w:rFonts w:hint="eastAsia" w:ascii="仿宋_GB2312" w:hAnsi="宋体" w:eastAsia="仿宋_GB2312"/>
          <w:sz w:val="32"/>
          <w:szCs w:val="34"/>
          <w:highlight w:val="none"/>
        </w:rPr>
        <w:t>，因此，2016年9月住房和城乡建设部发布的《</w:t>
      </w:r>
      <w:bookmarkStart w:id="6" w:name="OLE_LINK55"/>
      <w:r>
        <w:rPr>
          <w:rFonts w:hint="eastAsia" w:ascii="仿宋_GB2312" w:hAnsi="宋体" w:eastAsia="仿宋_GB2312"/>
          <w:sz w:val="32"/>
          <w:szCs w:val="34"/>
          <w:highlight w:val="none"/>
        </w:rPr>
        <w:t>2016-2025年建筑业信息化发展纲要</w:t>
      </w:r>
      <w:bookmarkEnd w:id="6"/>
      <w:r>
        <w:rPr>
          <w:rFonts w:hint="eastAsia" w:ascii="仿宋_GB2312" w:hAnsi="宋体" w:eastAsia="仿宋_GB2312"/>
          <w:sz w:val="32"/>
          <w:szCs w:val="34"/>
          <w:highlight w:val="none"/>
        </w:rPr>
        <w:t>》，将BIM技术上升到国家发展战略层面，要求建筑相关企业培育精通信息技术和业务的复合型人才，强化各类人员信息技术应用培训，提高全员信息化应用能力。</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云技术在工程工程管理管理领域的应用主要体现</w:t>
      </w:r>
      <w:r>
        <w:rPr>
          <w:rFonts w:hint="eastAsia" w:ascii="仿宋_GB2312" w:hAnsi="宋体" w:eastAsia="仿宋_GB2312"/>
          <w:b/>
          <w:bCs/>
          <w:sz w:val="32"/>
          <w:szCs w:val="34"/>
          <w:highlight w:val="none"/>
        </w:rPr>
        <w:t>在云计量、云询价、移动终端</w:t>
      </w:r>
      <w:r>
        <w:rPr>
          <w:rFonts w:hint="eastAsia" w:ascii="仿宋_GB2312" w:hAnsi="宋体" w:eastAsia="仿宋_GB2312"/>
          <w:sz w:val="32"/>
          <w:szCs w:val="34"/>
          <w:highlight w:val="none"/>
        </w:rPr>
        <w:t>等几个方面。现代建筑单体的体量大、智能、节能等专业工程越来越复杂，云计量将使繁杂和重复的工程计量工作在多专业中协同、合作完成。云询价帮助工程管理工程师和材料设备供应商共享建筑材料、设备的消耗量和价格信息，轻松实现多人协同，双向互惠。移动终端帮助工程管理管理人员在远程快速完成进度款支付、变更计价等工作，大大提高管理效率。</w:t>
      </w:r>
    </w:p>
    <w:p>
      <w:pPr>
        <w:spacing w:line="520" w:lineRule="exact"/>
        <w:jc w:val="left"/>
        <w:rPr>
          <w:rFonts w:ascii="仿宋_GB2312" w:hAnsi="宋体" w:eastAsia="仿宋_GB2312"/>
          <w:sz w:val="32"/>
          <w:szCs w:val="34"/>
          <w:highlight w:val="none"/>
        </w:rPr>
      </w:pPr>
      <w:r>
        <w:rPr>
          <w:rFonts w:hint="eastAsia" w:ascii="仿宋" w:hAnsi="仿宋" w:eastAsia="仿宋"/>
          <w:sz w:val="32"/>
          <w:szCs w:val="34"/>
          <w:highlight w:val="none"/>
        </w:rPr>
        <w:t xml:space="preserve">    </w:t>
      </w:r>
      <w:r>
        <w:rPr>
          <w:rFonts w:hint="eastAsia" w:ascii="仿宋_GB2312" w:hAnsi="宋体" w:eastAsia="仿宋_GB2312"/>
          <w:sz w:val="32"/>
          <w:szCs w:val="34"/>
          <w:highlight w:val="none"/>
        </w:rPr>
        <w:t>3.建筑信息技术应用能力的培养方式亟待创新</w:t>
      </w:r>
    </w:p>
    <w:p>
      <w:pPr>
        <w:spacing w:line="520" w:lineRule="exact"/>
        <w:jc w:val="left"/>
        <w:rPr>
          <w:rFonts w:ascii="仿宋_GB2312" w:hAnsi="宋体" w:eastAsia="仿宋_GB2312"/>
          <w:sz w:val="32"/>
          <w:szCs w:val="34"/>
          <w:highlight w:val="none"/>
        </w:rPr>
      </w:pPr>
      <w:r>
        <w:rPr>
          <w:rFonts w:hint="eastAsia" w:ascii="仿宋" w:hAnsi="仿宋" w:eastAsia="仿宋"/>
          <w:sz w:val="32"/>
          <w:szCs w:val="34"/>
          <w:highlight w:val="none"/>
        </w:rPr>
        <w:t xml:space="preserve">    当前</w:t>
      </w:r>
      <w:r>
        <w:rPr>
          <w:rFonts w:hint="eastAsia" w:ascii="仿宋_GB2312" w:hAnsi="宋体" w:eastAsia="仿宋_GB2312"/>
          <w:sz w:val="32"/>
          <w:szCs w:val="34"/>
          <w:highlight w:val="none"/>
        </w:rPr>
        <w:t>建设工程管理实现精细化管理的主要瓶颈是人才，</w:t>
      </w:r>
      <w:r>
        <w:rPr>
          <w:rFonts w:hint="eastAsia" w:ascii="仿宋" w:hAnsi="仿宋" w:eastAsia="仿宋"/>
          <w:sz w:val="32"/>
          <w:szCs w:val="34"/>
          <w:highlight w:val="none"/>
        </w:rPr>
        <w:t>以BIM技术、云技术为代表的建筑</w:t>
      </w:r>
      <w:r>
        <w:rPr>
          <w:rFonts w:hint="eastAsia" w:ascii="仿宋_GB2312" w:hAnsi="宋体" w:eastAsia="仿宋_GB2312"/>
          <w:sz w:val="32"/>
          <w:szCs w:val="34"/>
          <w:highlight w:val="none"/>
        </w:rPr>
        <w:t>信息技术的发展日新月异，能够紧跟新技术发展步伐，引导工程管理咨询创新发展的人才奇缺，如何培养行业企业创新发展急需的人才，</w:t>
      </w:r>
      <w:r>
        <w:rPr>
          <w:rFonts w:hint="eastAsia" w:ascii="仿宋_GB2312" w:hAnsi="宋体" w:eastAsia="仿宋_GB2312"/>
          <w:b/>
          <w:bCs/>
          <w:sz w:val="32"/>
          <w:szCs w:val="34"/>
          <w:highlight w:val="none"/>
        </w:rPr>
        <w:t>校企联合招生招工的现代学徒制有着巨大天然的优势</w:t>
      </w:r>
      <w:r>
        <w:rPr>
          <w:rFonts w:hint="eastAsia" w:ascii="仿宋_GB2312" w:hAnsi="宋体" w:eastAsia="仿宋_GB2312"/>
          <w:sz w:val="32"/>
          <w:szCs w:val="34"/>
          <w:highlight w:val="none"/>
        </w:rPr>
        <w:t>。现代学徒制是传统学徒培训与现代学校教育相结合、企业与学校合作实施的职业教育制度，是产教融合的制度载体和有效实现形式，也是国际上职业教育发展的基本趋势和主导模式。</w:t>
      </w:r>
      <w:r>
        <w:rPr>
          <w:rFonts w:hint="eastAsia" w:ascii="仿宋_GB2312" w:hAnsi="宋体" w:eastAsia="仿宋_GB2312"/>
          <w:b/>
          <w:bCs/>
          <w:sz w:val="32"/>
          <w:szCs w:val="34"/>
          <w:highlight w:val="none"/>
        </w:rPr>
        <w:t>校企双主体育人，能够将企业急需的专业技能和职业素养快速地转化为教学任务和教学内容。</w:t>
      </w:r>
      <w:r>
        <w:rPr>
          <w:rFonts w:hint="eastAsia" w:ascii="仿宋_GB2312" w:hAnsi="宋体" w:eastAsia="仿宋_GB2312"/>
          <w:sz w:val="32"/>
          <w:szCs w:val="34"/>
          <w:highlight w:val="none"/>
        </w:rPr>
        <w:t>工程工程管理专业现代学徒制试点工作，将推动本专业教育改革与建筑业转型升级衔接配套，强化校企协同育人，全面提升工程工程管理管理技术技能人才的培养水平，彰显职业院校的办学特色。</w:t>
      </w:r>
    </w:p>
    <w:p>
      <w:pPr>
        <w:jc w:val="left"/>
        <w:rPr>
          <w:rFonts w:ascii="仿宋" w:hAnsi="仿宋" w:eastAsia="仿宋" w:cs="仿宋"/>
          <w:b/>
          <w:bCs/>
          <w:kern w:val="44"/>
          <w:sz w:val="32"/>
          <w:szCs w:val="44"/>
          <w:highlight w:val="none"/>
        </w:rPr>
      </w:pPr>
      <w:r>
        <w:rPr>
          <w:rFonts w:hint="eastAsia" w:ascii="仿宋" w:hAnsi="仿宋" w:eastAsia="仿宋" w:cs="仿宋"/>
          <w:b/>
          <w:bCs/>
          <w:kern w:val="44"/>
          <w:sz w:val="32"/>
          <w:szCs w:val="44"/>
          <w:highlight w:val="none"/>
        </w:rPr>
        <w:t xml:space="preserve">  （二）建设基础</w:t>
      </w:r>
    </w:p>
    <w:p>
      <w:pPr>
        <w:spacing w:line="520" w:lineRule="exact"/>
        <w:jc w:val="left"/>
        <w:rPr>
          <w:rFonts w:ascii="仿宋_GB2312" w:hAnsi="宋体" w:eastAsia="仿宋_GB2312"/>
          <w:sz w:val="32"/>
          <w:szCs w:val="34"/>
          <w:highlight w:val="none"/>
        </w:rPr>
      </w:pPr>
      <w:r>
        <w:rPr>
          <w:rFonts w:hint="eastAsia" w:ascii="仿宋" w:hAnsi="仿宋" w:eastAsia="仿宋"/>
          <w:color w:val="FF0000"/>
          <w:sz w:val="32"/>
          <w:szCs w:val="34"/>
          <w:highlight w:val="none"/>
        </w:rPr>
        <w:t xml:space="preserve">   </w:t>
      </w:r>
      <w:r>
        <w:rPr>
          <w:rFonts w:hint="eastAsia" w:ascii="仿宋_GB2312" w:hAnsi="宋体" w:eastAsia="仿宋_GB2312"/>
          <w:sz w:val="32"/>
          <w:szCs w:val="34"/>
          <w:highlight w:val="none"/>
        </w:rPr>
        <w:t>1.校企强强联手共育工程管理创新型技术技能人才</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本专业2016年创办以来，已为广东、广西、福建、江西等省份输送了500多名毕业生，大量毕业生已成长为行业企业负责人和技术骨干，社会认可度和美誉度高。2014年9月本专业</w:t>
      </w:r>
      <w:bookmarkStart w:id="7" w:name="OLE_LINK18"/>
      <w:r>
        <w:rPr>
          <w:rFonts w:hint="eastAsia" w:ascii="仿宋_GB2312" w:hAnsi="宋体" w:eastAsia="仿宋_GB2312"/>
          <w:sz w:val="32"/>
          <w:szCs w:val="34"/>
          <w:highlight w:val="none"/>
        </w:rPr>
        <w:t>被</w:t>
      </w:r>
      <w:bookmarkEnd w:id="7"/>
      <w:r>
        <w:rPr>
          <w:rFonts w:hint="eastAsia" w:ascii="仿宋_GB2312" w:hAnsi="宋体" w:eastAsia="仿宋_GB2312"/>
          <w:sz w:val="32"/>
          <w:szCs w:val="34"/>
          <w:highlight w:val="none"/>
        </w:rPr>
        <w:t>广东省工程管理协会遴选为</w:t>
      </w:r>
      <w:bookmarkStart w:id="8" w:name="OLE_LINK24"/>
      <w:r>
        <w:rPr>
          <w:rFonts w:hint="eastAsia" w:ascii="仿宋_GB2312" w:hAnsi="宋体" w:eastAsia="仿宋_GB2312"/>
          <w:sz w:val="32"/>
          <w:szCs w:val="34"/>
          <w:highlight w:val="none"/>
        </w:rPr>
        <w:t>广东</w:t>
      </w:r>
      <w:bookmarkEnd w:id="8"/>
      <w:r>
        <w:rPr>
          <w:rFonts w:hint="eastAsia" w:ascii="仿宋_GB2312" w:hAnsi="宋体" w:eastAsia="仿宋_GB2312"/>
          <w:sz w:val="32"/>
          <w:szCs w:val="34"/>
          <w:highlight w:val="none"/>
        </w:rPr>
        <w:t>省工程管理精英人才培养基地。2020年被遴选为广东省高水平专业群。</w:t>
      </w:r>
    </w:p>
    <w:p>
      <w:pPr>
        <w:spacing w:line="520" w:lineRule="exact"/>
        <w:jc w:val="left"/>
        <w:rPr>
          <w:rFonts w:ascii="仿宋_GB2312" w:hAnsi="宋体" w:eastAsia="仿宋_GB2312"/>
          <w:sz w:val="32"/>
          <w:szCs w:val="34"/>
          <w:highlight w:val="none"/>
        </w:rPr>
      </w:pPr>
      <w:r>
        <w:rPr>
          <w:rFonts w:hint="eastAsia" w:ascii="仿宋" w:hAnsi="仿宋" w:eastAsia="仿宋"/>
          <w:color w:val="FF0000"/>
          <w:sz w:val="32"/>
          <w:szCs w:val="34"/>
          <w:highlight w:val="none"/>
        </w:rPr>
        <w:t xml:space="preserve">  </w:t>
      </w:r>
      <w:r>
        <w:rPr>
          <w:rFonts w:hint="eastAsia" w:ascii="仿宋" w:hAnsi="仿宋" w:eastAsia="仿宋"/>
          <w:sz w:val="32"/>
          <w:szCs w:val="34"/>
          <w:highlight w:val="none"/>
        </w:rPr>
        <w:t xml:space="preserve"> 广东华茂达建设集团有限公司于二OOO年六月二十二日成立，注册资金6007万元人民币，是国家五项二级总承包资质企业。公司以“文明精工建华厦，与时俱进创辉煌”的企业思想励精图治，劳绩茂著，得到社会各界的一致好评，连续获得十年守合同重信用企业称号。经过公司管理团队对工作效率的孜孜追求、精益求精、自我完善、自我提高精神，以企业为家，艰苦奋斗，对业主尽心尽责，对社会献爱心、讲公德。经过诚信经营，实力体现完成任务能力，项目出精品等，从单一建筑业逐步发展到年业务量10多亿元，集工程项目建设、房地产、高科技产业于一体的企业集团。华茂达建设集团以建设项目为主营基础，向房地产业、高科技产业、建材生产业、服务管理业发展，诚意与社会各行企业合作，为您企业的壮大添砖加瓦，以尽绵薄之力。华茂达建设集团以良好的信誉，优良的质量赢得建设开发单位的信赖，参与了一大批大型项目，其中佛山保利水城120万平方米建筑面积，地下室16万平方米、超五星级的洲际酒店；获得国际级人文宜居奖的深圳东方盛世花园、广州江源半岛花园；获得样板工程的金骏大厦、风和村综合楼等一批具有建筑业最高荣誉奖的项目。</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当今，信息技术的发展日新月异，建设工程工程管理相关行业企业的创新升级的关键是人才升级，校企联合开展现代学徒制试点，</w:t>
      </w:r>
      <w:r>
        <w:rPr>
          <w:rFonts w:hint="eastAsia" w:ascii="仿宋_GB2312" w:hAnsi="宋体" w:eastAsia="仿宋_GB2312"/>
          <w:b/>
          <w:bCs/>
          <w:sz w:val="32"/>
          <w:szCs w:val="34"/>
          <w:highlight w:val="none"/>
        </w:rPr>
        <w:t>建设高新技术高附加值专业</w:t>
      </w:r>
      <w:r>
        <w:rPr>
          <w:rFonts w:hint="eastAsia" w:ascii="仿宋_GB2312" w:hAnsi="宋体" w:eastAsia="仿宋_GB2312"/>
          <w:sz w:val="32"/>
          <w:szCs w:val="34"/>
          <w:highlight w:val="none"/>
        </w:rPr>
        <w:t>，能更快速、更准确地培养行业企业创新发展急需的人才，是有远见的企业和学校的必然选择。</w:t>
      </w:r>
    </w:p>
    <w:p>
      <w:pPr>
        <w:spacing w:line="520" w:lineRule="exact"/>
        <w:jc w:val="left"/>
        <w:rPr>
          <w:rFonts w:ascii="仿宋_GB2312" w:hAnsi="宋体" w:eastAsia="仿宋_GB2312"/>
          <w:sz w:val="32"/>
          <w:szCs w:val="34"/>
          <w:highlight w:val="none"/>
        </w:rPr>
      </w:pPr>
      <w:r>
        <w:rPr>
          <w:rFonts w:hint="eastAsia" w:ascii="仿宋" w:hAnsi="仿宋" w:eastAsia="仿宋"/>
          <w:sz w:val="32"/>
          <w:szCs w:val="34"/>
          <w:highlight w:val="none"/>
        </w:rPr>
        <w:t xml:space="preserve">   2.本专业与广东华茂达建设集团有限公司合作历史长，成效显著</w:t>
      </w:r>
    </w:p>
    <w:p>
      <w:pPr>
        <w:spacing w:line="520" w:lineRule="exact"/>
        <w:rPr>
          <w:rFonts w:ascii="仿宋_GB2312" w:hAnsi="宋体" w:eastAsia="仿宋_GB2312"/>
          <w:sz w:val="32"/>
          <w:szCs w:val="34"/>
          <w:highlight w:val="none"/>
        </w:rPr>
      </w:pPr>
      <w:bookmarkStart w:id="9" w:name="OLE_LINK56"/>
      <w:r>
        <w:rPr>
          <w:rFonts w:hint="eastAsia" w:ascii="仿宋_GB2312" w:hAnsi="宋体" w:eastAsia="仿宋_GB2312"/>
          <w:sz w:val="32"/>
          <w:szCs w:val="34"/>
          <w:highlight w:val="none"/>
        </w:rPr>
        <w:t xml:space="preserve">   本</w:t>
      </w:r>
      <w:bookmarkStart w:id="10" w:name="OLE_LINK61"/>
      <w:r>
        <w:rPr>
          <w:rFonts w:hint="eastAsia" w:ascii="仿宋_GB2312" w:hAnsi="宋体" w:eastAsia="仿宋_GB2312"/>
          <w:sz w:val="32"/>
          <w:szCs w:val="34"/>
          <w:highlight w:val="none"/>
        </w:rPr>
        <w:t>专业</w:t>
      </w:r>
      <w:bookmarkEnd w:id="9"/>
      <w:bookmarkEnd w:id="10"/>
      <w:r>
        <w:rPr>
          <w:rFonts w:hint="eastAsia" w:ascii="仿宋_GB2312" w:hAnsi="宋体" w:eastAsia="仿宋_GB2312"/>
          <w:sz w:val="32"/>
          <w:szCs w:val="34"/>
          <w:highlight w:val="none"/>
        </w:rPr>
        <w:t>与深圳市华茂达科技股份有限公司的合作始于2002年，2006年校企正式签订共建工程工程管理软件应用实训基地协议，2013年华茂达公司、广东天栋工程工程管理事务有限公司与本专业联合成立天栋工程工程管理数据分析中心，</w:t>
      </w:r>
      <w:r>
        <w:rPr>
          <w:rFonts w:hint="eastAsia" w:ascii="仿宋_GB2312" w:hAnsi="宋体" w:eastAsia="仿宋_GB2312"/>
          <w:b/>
          <w:sz w:val="32"/>
          <w:szCs w:val="34"/>
          <w:highlight w:val="none"/>
        </w:rPr>
        <w:t>开展了“准学徒制”</w:t>
      </w:r>
      <w:r>
        <w:rPr>
          <w:rFonts w:hint="eastAsia" w:ascii="仿宋_GB2312" w:hAnsi="宋体" w:eastAsia="仿宋_GB2312"/>
          <w:sz w:val="32"/>
          <w:szCs w:val="34"/>
          <w:highlight w:val="none"/>
        </w:rPr>
        <w:t>人才培养的探索，学校、工程管理咨询企业联合培养人才的模式得到教育届同行、用人企业、广东省工程管理协会的高度肯定。</w:t>
      </w:r>
    </w:p>
    <w:p>
      <w:pPr>
        <w:jc w:val="left"/>
        <w:rPr>
          <w:rFonts w:ascii="仿宋_GB2312" w:hAnsi="宋体" w:eastAsia="仿宋_GB2312"/>
          <w:sz w:val="32"/>
          <w:szCs w:val="34"/>
          <w:highlight w:val="none"/>
        </w:rPr>
      </w:pPr>
      <w:r>
        <w:rPr>
          <w:rFonts w:hint="eastAsia"/>
          <w:szCs w:val="21"/>
          <w:highlight w:val="none"/>
        </w:rPr>
        <w:t xml:space="preserve">      </w:t>
      </w:r>
      <w:r>
        <w:rPr>
          <w:rFonts w:hint="eastAsia" w:ascii="仿宋_GB2312" w:hAnsi="宋体" w:eastAsia="仿宋_GB2312"/>
          <w:sz w:val="32"/>
          <w:szCs w:val="34"/>
          <w:highlight w:val="none"/>
        </w:rPr>
        <w:t>3.专兼结合的教学团队建设经验为现代学徒制试点奠定了坚实基础</w:t>
      </w:r>
    </w:p>
    <w:p>
      <w:pPr>
        <w:spacing w:line="520" w:lineRule="exact"/>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本专业教学团队现有学校专任教师、兼职骨干教师共计21人，已形成专业技术课程主要由学校专任教师完成、实践技能课程主要由具有相应高技能水平的兼职教师讲授的机制。教学团队中来自企业的兼职骨干教师8人，兼职骨干教师比例达38.1%；兼职骨干教师中有5人具有高级职称，占比62.5%，两名兼职教师已申报省级高层次技能型教师。工程工程管理专业的</w:t>
      </w:r>
      <w:bookmarkStart w:id="11" w:name="OLE_LINK27"/>
      <w:r>
        <w:rPr>
          <w:rFonts w:hint="eastAsia" w:ascii="仿宋_GB2312" w:hAnsi="宋体" w:eastAsia="仿宋_GB2312"/>
          <w:sz w:val="32"/>
          <w:szCs w:val="34"/>
          <w:highlight w:val="none"/>
        </w:rPr>
        <w:t>兼职</w:t>
      </w:r>
      <w:bookmarkEnd w:id="11"/>
      <w:r>
        <w:rPr>
          <w:rFonts w:hint="eastAsia" w:ascii="仿宋_GB2312" w:hAnsi="宋体" w:eastAsia="仿宋_GB2312"/>
          <w:sz w:val="32"/>
          <w:szCs w:val="34"/>
          <w:highlight w:val="none"/>
        </w:rPr>
        <w:t>教师不仅全程参与专业教学标准的研制，担任实践技能课程的主讲教师，还带领学生参加国家技能比赛、担任广东省工程管理员考试的辅导老师、学生专业社团的指导老师，他们热心职业教育事业，具有较高的职教能力，近5年取得了多项成果，受到学生的一致好评。</w:t>
      </w:r>
    </w:p>
    <w:p>
      <w:pPr>
        <w:jc w:val="center"/>
        <w:rPr>
          <w:highlight w:val="none"/>
        </w:rPr>
      </w:pPr>
      <w:r>
        <w:rPr>
          <w:rFonts w:hint="eastAsia"/>
          <w:highlight w:val="none"/>
        </w:rPr>
        <w:t>表1 行业企业兼职教师基本信息一览表</w:t>
      </w:r>
    </w:p>
    <w:tbl>
      <w:tblPr>
        <w:tblStyle w:val="9"/>
        <w:tblW w:w="8308" w:type="dxa"/>
        <w:jc w:val="center"/>
        <w:tblLayout w:type="fixed"/>
        <w:tblCellMar>
          <w:top w:w="0" w:type="dxa"/>
          <w:left w:w="108" w:type="dxa"/>
          <w:bottom w:w="0" w:type="dxa"/>
          <w:right w:w="108" w:type="dxa"/>
        </w:tblCellMar>
      </w:tblPr>
      <w:tblGrid>
        <w:gridCol w:w="574"/>
        <w:gridCol w:w="941"/>
        <w:gridCol w:w="698"/>
        <w:gridCol w:w="471"/>
        <w:gridCol w:w="501"/>
        <w:gridCol w:w="850"/>
        <w:gridCol w:w="800"/>
        <w:gridCol w:w="1752"/>
        <w:gridCol w:w="708"/>
        <w:gridCol w:w="1013"/>
      </w:tblGrid>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序号</w:t>
            </w: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姓  名</w:t>
            </w: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出生年月</w:t>
            </w: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性</w:t>
            </w:r>
          </w:p>
          <w:p>
            <w:pPr>
              <w:jc w:val="center"/>
              <w:rPr>
                <w:b/>
                <w:bCs/>
                <w:highlight w:val="none"/>
              </w:rPr>
            </w:pPr>
            <w:r>
              <w:rPr>
                <w:rFonts w:hint="eastAsia"/>
                <w:b/>
                <w:bCs/>
                <w:highlight w:val="none"/>
              </w:rPr>
              <w:t>别</w:t>
            </w: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学  历</w:t>
            </w: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专业技术职务</w:t>
            </w: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职业资格</w:t>
            </w: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所在单位</w:t>
            </w: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从业年限</w:t>
            </w: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b/>
                <w:bCs/>
                <w:highlight w:val="none"/>
              </w:rPr>
            </w:pPr>
            <w:r>
              <w:rPr>
                <w:rFonts w:hint="eastAsia"/>
                <w:b/>
                <w:bCs/>
                <w:highlight w:val="none"/>
              </w:rPr>
              <w:t>讲授的课程</w:t>
            </w:r>
          </w:p>
        </w:tc>
      </w:tr>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hint="eastAsia"/>
                <w:b/>
                <w:bCs/>
                <w:highlight w:val="none"/>
              </w:rPr>
            </w:pP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r>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hint="eastAsia"/>
                <w:b/>
                <w:bCs/>
                <w:highlight w:val="none"/>
              </w:rPr>
            </w:pP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r>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hint="eastAsia"/>
                <w:b/>
                <w:bCs/>
                <w:highlight w:val="none"/>
              </w:rPr>
            </w:pP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r>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hint="eastAsia"/>
                <w:b/>
                <w:bCs/>
                <w:highlight w:val="none"/>
              </w:rPr>
            </w:pP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r>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hint="eastAsia"/>
                <w:b/>
                <w:bCs/>
                <w:highlight w:val="none"/>
              </w:rPr>
            </w:pP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r>
      <w:tr>
        <w:tblPrEx>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hint="eastAsia"/>
                <w:b/>
                <w:bCs/>
                <w:highlight w:val="none"/>
              </w:rPr>
            </w:pPr>
          </w:p>
        </w:tc>
        <w:tc>
          <w:tcPr>
            <w:tcW w:w="94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69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47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501"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5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800"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752"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708"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c>
          <w:tcPr>
            <w:tcW w:w="1013" w:type="dxa"/>
            <w:tcBorders>
              <w:top w:val="single" w:color="auto" w:sz="4" w:space="0"/>
              <w:left w:val="nil"/>
              <w:bottom w:val="single" w:color="auto" w:sz="4" w:space="0"/>
              <w:right w:val="single" w:color="auto" w:sz="4" w:space="0"/>
            </w:tcBorders>
            <w:shd w:val="clear" w:color="auto" w:fill="E6E6E6"/>
            <w:vAlign w:val="center"/>
          </w:tcPr>
          <w:p>
            <w:pPr>
              <w:jc w:val="center"/>
              <w:rPr>
                <w:rFonts w:hint="eastAsia"/>
                <w:b/>
                <w:bCs/>
                <w:highlight w:val="none"/>
              </w:rPr>
            </w:pPr>
          </w:p>
        </w:tc>
      </w:tr>
    </w:tbl>
    <w:p>
      <w:pPr>
        <w:jc w:val="left"/>
        <w:rPr>
          <w:rFonts w:ascii="仿宋_GB2312" w:hAnsi="宋体" w:eastAsia="仿宋_GB2312"/>
          <w:sz w:val="32"/>
          <w:szCs w:val="34"/>
          <w:highlight w:val="none"/>
        </w:rPr>
      </w:pPr>
      <w:r>
        <w:rPr>
          <w:rFonts w:ascii="仿宋_GB2312" w:hAnsi="宋体" w:eastAsia="仿宋_GB2312"/>
          <w:sz w:val="32"/>
          <w:szCs w:val="34"/>
          <w:highlight w:val="none"/>
        </w:rPr>
        <w:tab/>
      </w:r>
      <w:r>
        <w:rPr>
          <w:rFonts w:hint="eastAsia" w:ascii="仿宋_GB2312" w:hAnsi="宋体" w:eastAsia="仿宋_GB2312"/>
          <w:sz w:val="32"/>
          <w:szCs w:val="34"/>
          <w:highlight w:val="none"/>
        </w:rPr>
        <w:t>4.学校现代学徒制的运行与管理制度初步建立</w:t>
      </w:r>
    </w:p>
    <w:p>
      <w:pPr>
        <w:spacing w:line="520" w:lineRule="exac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2015年我院建筑工程技术、建筑设备工程技术、物流管理等3个专业现代学徒制试点获广东省教育厅立项并招收了首届现代学徒制学生（学徒），</w:t>
      </w:r>
      <w:r>
        <w:rPr>
          <w:rFonts w:ascii="仿宋_GB2312" w:eastAsia="仿宋_GB2312" w:cs="仿宋_GB2312"/>
          <w:b/>
          <w:bCs/>
          <w:sz w:val="32"/>
          <w:szCs w:val="32"/>
          <w:highlight w:val="none"/>
        </w:rPr>
        <w:t>2016</w:t>
      </w:r>
      <w:r>
        <w:rPr>
          <w:rFonts w:hint="eastAsia" w:ascii="仿宋_GB2312" w:eastAsia="仿宋_GB2312" w:cs="仿宋_GB2312"/>
          <w:b/>
          <w:bCs/>
          <w:sz w:val="32"/>
          <w:szCs w:val="32"/>
          <w:highlight w:val="none"/>
        </w:rPr>
        <w:t>年，我院又新增了工程工程管理</w:t>
      </w:r>
      <w:r>
        <w:rPr>
          <w:rFonts w:hint="eastAsia" w:ascii="仿宋_GB2312" w:eastAsia="仿宋_GB2312" w:cs="仿宋_GB2312"/>
          <w:sz w:val="32"/>
          <w:szCs w:val="32"/>
          <w:highlight w:val="none"/>
        </w:rPr>
        <w:t>、工程测量、建筑电气工程技术</w:t>
      </w:r>
      <w:r>
        <w:rPr>
          <w:rFonts w:ascii="仿宋_GB2312" w:eastAsia="仿宋_GB2312" w:cs="仿宋_GB2312"/>
          <w:sz w:val="32"/>
          <w:szCs w:val="32"/>
          <w:highlight w:val="none"/>
        </w:rPr>
        <w:t>3</w:t>
      </w:r>
      <w:r>
        <w:rPr>
          <w:rFonts w:hint="eastAsia" w:ascii="仿宋_GB2312" w:eastAsia="仿宋_GB2312" w:cs="仿宋_GB2312"/>
          <w:sz w:val="32"/>
          <w:szCs w:val="32"/>
          <w:highlight w:val="none"/>
        </w:rPr>
        <w:t>个专业</w:t>
      </w:r>
      <w:bookmarkStart w:id="12" w:name="OLE_LINK57"/>
      <w:r>
        <w:rPr>
          <w:rFonts w:hint="eastAsia" w:ascii="仿宋_GB2312" w:eastAsia="仿宋_GB2312" w:cs="仿宋_GB2312"/>
          <w:sz w:val="32"/>
          <w:szCs w:val="32"/>
          <w:highlight w:val="none"/>
        </w:rPr>
        <w:t>获广东省教育厅立项开展现代学徒制省级试点工作。</w:t>
      </w:r>
      <w:bookmarkEnd w:id="12"/>
      <w:r>
        <w:rPr>
          <w:rFonts w:hint="eastAsia" w:ascii="仿宋_GB2312" w:hAnsi="宋体" w:eastAsia="仿宋_GB2312"/>
          <w:sz w:val="32"/>
          <w:szCs w:val="34"/>
          <w:highlight w:val="none"/>
        </w:rPr>
        <w:t>学校层面的现代学徒制的运行与管理制度初步建立，我院已在全国中文核心期刊发表现代学徒制相关论文20余篇，承担了现代学徒制省、部级课题5项，现代学徒制的运行与管理制度正在逐步完善。</w:t>
      </w:r>
    </w:p>
    <w:p>
      <w:pPr>
        <w:spacing w:line="520" w:lineRule="exact"/>
        <w:ind w:firstLine="320" w:firstLineChars="100"/>
        <w:jc w:val="left"/>
        <w:rPr>
          <w:rFonts w:ascii="仿宋_GB2312" w:hAnsi="宋体" w:eastAsia="仿宋_GB2312"/>
          <w:sz w:val="32"/>
          <w:szCs w:val="34"/>
          <w:highlight w:val="none"/>
        </w:rPr>
      </w:pPr>
      <w:r>
        <w:rPr>
          <w:rFonts w:hint="eastAsia" w:ascii="仿宋_GB2312" w:hAnsi="宋体" w:eastAsia="仿宋_GB2312"/>
          <w:sz w:val="32"/>
          <w:szCs w:val="34"/>
          <w:highlight w:val="none"/>
        </w:rPr>
        <w:t xml:space="preserve">  5.现代学徒制专业教学标准已初步形成</w:t>
      </w:r>
    </w:p>
    <w:p>
      <w:pPr>
        <w:spacing w:line="520" w:lineRule="exact"/>
        <w:jc w:val="left"/>
        <w:rPr>
          <w:rFonts w:ascii="仿宋_GB2312" w:hAnsi="宋体" w:eastAsia="仿宋_GB2312"/>
          <w:sz w:val="32"/>
          <w:szCs w:val="34"/>
          <w:highlight w:val="none"/>
        </w:rPr>
      </w:pPr>
      <w:r>
        <w:rPr>
          <w:rFonts w:hint="eastAsia" w:ascii="仿宋" w:hAnsi="仿宋" w:eastAsia="仿宋"/>
          <w:color w:val="FF0000"/>
          <w:sz w:val="32"/>
          <w:szCs w:val="34"/>
          <w:highlight w:val="none"/>
        </w:rPr>
        <w:t xml:space="preserve">    </w:t>
      </w:r>
      <w:r>
        <w:rPr>
          <w:rFonts w:hint="eastAsia" w:ascii="仿宋_GB2312" w:hAnsi="宋体" w:eastAsia="仿宋_GB2312"/>
          <w:sz w:val="32"/>
          <w:szCs w:val="34"/>
          <w:highlight w:val="none"/>
        </w:rPr>
        <w:t>2020年12月本专业邀请华茂达</w:t>
      </w:r>
      <w:r>
        <w:rPr>
          <w:rFonts w:hint="eastAsia" w:ascii="仿宋_GB2312" w:hAnsi="宋体" w:eastAsia="仿宋_GB2312"/>
          <w:sz w:val="32"/>
          <w:szCs w:val="34"/>
          <w:highlight w:val="none"/>
          <w:lang w:val="en-US" w:eastAsia="zh-CN"/>
        </w:rPr>
        <w:t>建设集团</w:t>
      </w:r>
      <w:r>
        <w:rPr>
          <w:rFonts w:hint="eastAsia" w:ascii="仿宋_GB2312" w:hAnsi="宋体" w:eastAsia="仿宋_GB2312"/>
          <w:sz w:val="32"/>
          <w:szCs w:val="34"/>
          <w:highlight w:val="none"/>
        </w:rPr>
        <w:t>、本校</w:t>
      </w:r>
      <w:bookmarkStart w:id="13" w:name="OLE_LINK67"/>
      <w:r>
        <w:rPr>
          <w:rFonts w:hint="eastAsia" w:ascii="仿宋_GB2312" w:hAnsi="宋体" w:eastAsia="仿宋_GB2312"/>
          <w:sz w:val="32"/>
          <w:szCs w:val="34"/>
          <w:highlight w:val="none"/>
        </w:rPr>
        <w:t>BIM</w:t>
      </w:r>
      <w:bookmarkEnd w:id="13"/>
      <w:r>
        <w:rPr>
          <w:rFonts w:hint="eastAsia" w:ascii="仿宋_GB2312" w:hAnsi="宋体" w:eastAsia="仿宋_GB2312"/>
          <w:sz w:val="32"/>
          <w:szCs w:val="34"/>
          <w:highlight w:val="none"/>
        </w:rPr>
        <w:t>工程中心的BIM工程管理工程师团队举办了2场工程管理专业岗位能力分析会，对工程管理专业就业岗位项目管理员、项目经理助理等就业方向、主要业务工作、各岗位职业能力和职业素养进行了认真梳理，以此为依据编制了现代学徒制专业教学标准初稿，该稿正在进行校内外专家论证，预计7月将正式定稿。</w:t>
      </w:r>
    </w:p>
    <w:p>
      <w:pPr>
        <w:jc w:val="center"/>
        <w:rPr>
          <w:rFonts w:ascii="仿宋_GB2312" w:hAnsi="宋体" w:eastAsia="仿宋_GB2312"/>
          <w:sz w:val="32"/>
          <w:szCs w:val="34"/>
          <w:highlight w:val="none"/>
        </w:rPr>
      </w:pPr>
      <w:r>
        <w:rPr>
          <w:rFonts w:hint="eastAsia" w:ascii="仿宋_GB2312" w:hAnsi="宋体" w:eastAsia="仿宋_GB2312"/>
          <w:sz w:val="32"/>
          <w:szCs w:val="34"/>
          <w:highlight w:val="none"/>
        </w:rPr>
        <w:drawing>
          <wp:inline distT="0" distB="0" distL="114300" distR="114300">
            <wp:extent cx="2551430" cy="1702435"/>
            <wp:effectExtent l="0" t="0" r="1270" b="12065"/>
            <wp:docPr id="6" name="图片 6" descr="IMG_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405"/>
                    <pic:cNvPicPr>
                      <a:picLocks noChangeAspect="1"/>
                    </pic:cNvPicPr>
                  </pic:nvPicPr>
                  <pic:blipFill>
                    <a:blip r:embed="rId6"/>
                    <a:stretch>
                      <a:fillRect/>
                    </a:stretch>
                  </pic:blipFill>
                  <pic:spPr>
                    <a:xfrm>
                      <a:off x="0" y="0"/>
                      <a:ext cx="2551430" cy="1702435"/>
                    </a:xfrm>
                    <a:prstGeom prst="rect">
                      <a:avLst/>
                    </a:prstGeom>
                  </pic:spPr>
                </pic:pic>
              </a:graphicData>
            </a:graphic>
          </wp:inline>
        </w:drawing>
      </w:r>
    </w:p>
    <w:p>
      <w:pPr>
        <w:jc w:val="center"/>
        <w:rPr>
          <w:szCs w:val="21"/>
          <w:highlight w:val="none"/>
        </w:rPr>
      </w:pPr>
      <w:r>
        <w:rPr>
          <w:rFonts w:hint="eastAsia"/>
          <w:szCs w:val="21"/>
          <w:highlight w:val="none"/>
        </w:rPr>
        <w:t>BIM中心能力分析会</w:t>
      </w:r>
    </w:p>
    <w:p>
      <w:pPr>
        <w:spacing w:line="520" w:lineRule="exact"/>
        <w:jc w:val="left"/>
        <w:rPr>
          <w:szCs w:val="21"/>
          <w:highlight w:val="none"/>
        </w:rPr>
      </w:pPr>
    </w:p>
    <w:p>
      <w:pPr>
        <w:jc w:val="left"/>
        <w:rPr>
          <w:rFonts w:ascii="仿宋" w:hAnsi="仿宋" w:eastAsia="仿宋"/>
          <w:color w:val="FF0000"/>
          <w:sz w:val="32"/>
          <w:szCs w:val="34"/>
          <w:highlight w:val="none"/>
        </w:rPr>
      </w:pPr>
      <w:r>
        <w:rPr>
          <w:rFonts w:hint="eastAsia" w:ascii="Times New Roman" w:hAnsi="Times New Roman" w:eastAsia="黑体" w:cs="Times New Roman"/>
          <w:b/>
          <w:bCs/>
          <w:kern w:val="44"/>
          <w:sz w:val="32"/>
          <w:szCs w:val="44"/>
          <w:highlight w:val="none"/>
        </w:rPr>
        <w:t xml:space="preserve">    二、试点建设目标</w:t>
      </w:r>
    </w:p>
    <w:p>
      <w:pPr>
        <w:spacing w:line="520" w:lineRule="exact"/>
        <w:jc w:val="left"/>
        <w:rPr>
          <w:rFonts w:ascii="仿宋_GB2312" w:hAnsi="宋体" w:eastAsia="仿宋_GB2312"/>
          <w:sz w:val="32"/>
          <w:szCs w:val="34"/>
          <w:highlight w:val="none"/>
        </w:rPr>
      </w:pPr>
      <w:r>
        <w:rPr>
          <w:rFonts w:hint="eastAsia" w:ascii="仿宋" w:hAnsi="仿宋" w:eastAsia="仿宋"/>
          <w:sz w:val="32"/>
          <w:szCs w:val="34"/>
          <w:highlight w:val="none"/>
        </w:rPr>
        <w:t xml:space="preserve"> </w:t>
      </w:r>
      <w:r>
        <w:rPr>
          <w:rFonts w:hint="eastAsia" w:ascii="仿宋" w:hAnsi="仿宋" w:eastAsia="仿宋"/>
          <w:color w:val="FF0000"/>
          <w:sz w:val="32"/>
          <w:szCs w:val="34"/>
          <w:highlight w:val="none"/>
        </w:rPr>
        <w:t xml:space="preserve"> </w:t>
      </w:r>
      <w:r>
        <w:rPr>
          <w:rFonts w:hint="eastAsia" w:ascii="仿宋_GB2312" w:hAnsi="宋体" w:eastAsia="仿宋_GB2312"/>
          <w:sz w:val="32"/>
          <w:szCs w:val="34"/>
          <w:highlight w:val="none"/>
        </w:rPr>
        <w:t xml:space="preserve">  基于广东建设职业教育集团和广东省工程管理协会平台，协同行</w:t>
      </w:r>
      <w:bookmarkStart w:id="14" w:name="OLE_LINK28"/>
      <w:r>
        <w:rPr>
          <w:rFonts w:hint="eastAsia" w:ascii="仿宋_GB2312" w:hAnsi="宋体" w:eastAsia="仿宋_GB2312"/>
          <w:sz w:val="32"/>
          <w:szCs w:val="34"/>
          <w:highlight w:val="none"/>
        </w:rPr>
        <w:t>校企</w:t>
      </w:r>
      <w:bookmarkEnd w:id="14"/>
      <w:r>
        <w:rPr>
          <w:rFonts w:hint="eastAsia" w:ascii="仿宋_GB2312" w:hAnsi="宋体" w:eastAsia="仿宋_GB2312"/>
          <w:sz w:val="32"/>
          <w:szCs w:val="34"/>
          <w:highlight w:val="none"/>
        </w:rPr>
        <w:t>开展现代学徒制的理论研究和实践探索，完善现代学徒制人才培养运行体制和机制，构建工程管理专业现代学徒制人才培养体系，建立“</w:t>
      </w:r>
      <w:bookmarkStart w:id="15" w:name="OLE_LINK29"/>
      <w:r>
        <w:rPr>
          <w:rFonts w:hint="eastAsia" w:ascii="仿宋_GB2312" w:hAnsi="宋体" w:eastAsia="仿宋_GB2312"/>
          <w:sz w:val="32"/>
          <w:szCs w:val="34"/>
          <w:highlight w:val="none"/>
        </w:rPr>
        <w:t>双导师</w:t>
      </w:r>
      <w:bookmarkEnd w:id="15"/>
      <w:r>
        <w:rPr>
          <w:rFonts w:hint="eastAsia" w:ascii="仿宋_GB2312" w:hAnsi="宋体" w:eastAsia="仿宋_GB2312"/>
          <w:sz w:val="32"/>
          <w:szCs w:val="34"/>
          <w:highlight w:val="none"/>
        </w:rPr>
        <w:t>”团队，以“现代学徒制”建设为契机提升校企双导师团队的教学和社会服务能力，更好地为广东省建设行业和区域经济转型升级提供建设工程管理管理的</w:t>
      </w:r>
      <w:bookmarkStart w:id="16" w:name="OLE_LINK30"/>
      <w:r>
        <w:rPr>
          <w:rFonts w:hint="eastAsia" w:ascii="仿宋_GB2312" w:hAnsi="宋体" w:eastAsia="仿宋_GB2312"/>
          <w:b/>
          <w:bCs/>
          <w:sz w:val="32"/>
          <w:szCs w:val="34"/>
          <w:highlight w:val="none"/>
        </w:rPr>
        <w:t>创新</w:t>
      </w:r>
      <w:bookmarkEnd w:id="16"/>
      <w:r>
        <w:rPr>
          <w:rFonts w:hint="eastAsia" w:ascii="仿宋_GB2312" w:hAnsi="宋体" w:eastAsia="仿宋_GB2312"/>
          <w:b/>
          <w:bCs/>
          <w:sz w:val="32"/>
          <w:szCs w:val="34"/>
          <w:highlight w:val="none"/>
        </w:rPr>
        <w:t>型、复合型技术技能人才</w:t>
      </w:r>
      <w:r>
        <w:rPr>
          <w:rFonts w:hint="eastAsia" w:ascii="仿宋_GB2312" w:hAnsi="宋体" w:eastAsia="仿宋_GB2312"/>
          <w:sz w:val="32"/>
          <w:szCs w:val="34"/>
          <w:highlight w:val="none"/>
        </w:rPr>
        <w:t>，</w:t>
      </w:r>
      <w:r>
        <w:rPr>
          <w:rFonts w:hint="eastAsia" w:ascii="仿宋" w:hAnsi="仿宋" w:eastAsia="仿宋"/>
          <w:sz w:val="32"/>
          <w:szCs w:val="34"/>
          <w:highlight w:val="none"/>
        </w:rPr>
        <w:t>引领工程管理领域的创新发展，为我省工程工程管理相关企业提供智力支持和人才保障，</w:t>
      </w:r>
      <w:r>
        <w:rPr>
          <w:rFonts w:hint="eastAsia" w:ascii="仿宋_GB2312" w:hAnsi="宋体" w:eastAsia="仿宋_GB2312"/>
          <w:sz w:val="32"/>
          <w:szCs w:val="34"/>
          <w:highlight w:val="none"/>
        </w:rPr>
        <w:t>同</w:t>
      </w:r>
      <w:r>
        <w:rPr>
          <w:rFonts w:hint="eastAsia" w:ascii="仿宋" w:hAnsi="仿宋" w:eastAsia="仿宋"/>
          <w:sz w:val="32"/>
          <w:szCs w:val="34"/>
          <w:highlight w:val="none"/>
        </w:rPr>
        <w:t>时形成教学改革成果，为兄弟学院</w:t>
      </w:r>
      <w:bookmarkStart w:id="17" w:name="OLE_LINK32"/>
      <w:r>
        <w:rPr>
          <w:rFonts w:hint="eastAsia" w:ascii="仿宋" w:hAnsi="仿宋" w:eastAsia="仿宋"/>
          <w:sz w:val="32"/>
          <w:szCs w:val="34"/>
          <w:highlight w:val="none"/>
        </w:rPr>
        <w:t>提供</w:t>
      </w:r>
      <w:bookmarkEnd w:id="17"/>
      <w:r>
        <w:rPr>
          <w:rFonts w:hint="eastAsia" w:ascii="仿宋" w:hAnsi="仿宋" w:eastAsia="仿宋"/>
          <w:sz w:val="32"/>
          <w:szCs w:val="34"/>
          <w:highlight w:val="none"/>
        </w:rPr>
        <w:t>典型案例和可借鉴的经验</w:t>
      </w:r>
      <w:r>
        <w:rPr>
          <w:rFonts w:hint="eastAsia" w:ascii="仿宋_GB2312" w:hAnsi="宋体" w:eastAsia="仿宋_GB2312"/>
          <w:sz w:val="32"/>
          <w:szCs w:val="34"/>
          <w:highlight w:val="none"/>
        </w:rPr>
        <w:t>。</w:t>
      </w:r>
    </w:p>
    <w:p>
      <w:pPr>
        <w:jc w:val="left"/>
        <w:rPr>
          <w:rFonts w:ascii="Times New Roman" w:hAnsi="Times New Roman" w:eastAsia="黑体" w:cs="Times New Roman"/>
          <w:b/>
          <w:bCs/>
          <w:kern w:val="44"/>
          <w:sz w:val="32"/>
          <w:szCs w:val="44"/>
          <w:highlight w:val="none"/>
        </w:rPr>
      </w:pPr>
      <w:r>
        <w:rPr>
          <w:rFonts w:hint="eastAsia" w:ascii="Times New Roman" w:hAnsi="Times New Roman" w:eastAsia="黑体" w:cs="Times New Roman"/>
          <w:b/>
          <w:bCs/>
          <w:kern w:val="44"/>
          <w:sz w:val="32"/>
          <w:szCs w:val="44"/>
          <w:highlight w:val="none"/>
        </w:rPr>
        <w:t xml:space="preserve">    三、试点建设任务</w:t>
      </w:r>
    </w:p>
    <w:p>
      <w:pPr>
        <w:spacing w:line="520" w:lineRule="exact"/>
        <w:rPr>
          <w:rFonts w:ascii="仿宋" w:hAnsi="仿宋" w:eastAsia="仿宋"/>
          <w:color w:val="FF0000"/>
          <w:sz w:val="32"/>
          <w:szCs w:val="32"/>
          <w:highlight w:val="none"/>
        </w:rPr>
      </w:pPr>
      <w:r>
        <w:rPr>
          <w:rFonts w:hint="eastAsia" w:ascii="楷体" w:hAnsi="楷体" w:eastAsia="楷体" w:cs="仿宋_GB2312"/>
          <w:b/>
          <w:sz w:val="32"/>
          <w:szCs w:val="32"/>
          <w:highlight w:val="none"/>
        </w:rPr>
        <w:t xml:space="preserve">  （一）优化</w:t>
      </w:r>
      <w:r>
        <w:rPr>
          <w:rFonts w:hint="eastAsia" w:ascii="楷体" w:hAnsi="楷体" w:eastAsia="楷体"/>
          <w:b/>
          <w:sz w:val="32"/>
          <w:szCs w:val="32"/>
          <w:highlight w:val="none"/>
        </w:rPr>
        <w:t>校企行多方联动的长效机制</w:t>
      </w:r>
    </w:p>
    <w:p>
      <w:pPr>
        <w:spacing w:before="156" w:beforeLines="50" w:after="156" w:afterLines="50" w:line="520" w:lineRule="exact"/>
        <w:rPr>
          <w:rFonts w:ascii="仿宋_GB2312" w:eastAsia="仿宋_GB2312" w:cs="仿宋_GB2312"/>
          <w:sz w:val="32"/>
          <w:szCs w:val="32"/>
          <w:highlight w:val="none"/>
        </w:rPr>
      </w:pPr>
      <w:r>
        <w:rPr>
          <w:rFonts w:hint="eastAsia" w:ascii="仿宋" w:hAnsi="仿宋" w:eastAsia="仿宋"/>
          <w:color w:val="FF0000"/>
          <w:sz w:val="32"/>
          <w:szCs w:val="32"/>
          <w:highlight w:val="none"/>
        </w:rPr>
        <w:t xml:space="preserve">   </w:t>
      </w:r>
      <w:r>
        <w:rPr>
          <w:rFonts w:hint="eastAsia" w:ascii="仿宋_GB2312" w:eastAsia="仿宋_GB2312" w:cs="仿宋_GB2312"/>
          <w:sz w:val="32"/>
          <w:szCs w:val="32"/>
          <w:highlight w:val="none"/>
        </w:rPr>
        <w:t>依托广东建设职教集团平台，在学院相关部门和机构的    指导下，与职教集团成员单位广东华茂达建设集团有限公司成立现代学徒制特色学院</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广建华茂达学院（简称建茂学院），形成校企共同体，签订办学协议、制定建维学院章程，明确产权关系、权责利分配制度等，形成自我发展，以现代学徒制培养为主的工程管理专业人才培养基地，进一步提高本专业现代学徒制的育人质量。具体为：</w:t>
      </w:r>
    </w:p>
    <w:p>
      <w:pPr>
        <w:spacing w:line="520" w:lineRule="exact"/>
        <w:ind w:firstLine="560"/>
        <w:rPr>
          <w:rFonts w:ascii="仿宋_GB2312" w:eastAsia="仿宋_GB2312" w:cs="仿宋_GB2312"/>
          <w:sz w:val="32"/>
          <w:szCs w:val="32"/>
          <w:highlight w:val="none"/>
        </w:rPr>
      </w:pPr>
      <w:r>
        <w:rPr>
          <w:rFonts w:ascii="仿宋_GB2312" w:eastAsia="仿宋_GB2312" w:cs="仿宋_GB2312"/>
          <w:b/>
          <w:sz w:val="32"/>
          <w:szCs w:val="32"/>
          <w:highlight w:val="none"/>
        </w:rPr>
        <w:t>——</w:t>
      </w:r>
      <w:r>
        <w:rPr>
          <w:rFonts w:hint="eastAsia" w:ascii="仿宋_GB2312" w:eastAsia="仿宋_GB2312" w:cs="仿宋_GB2312"/>
          <w:b/>
          <w:sz w:val="32"/>
          <w:szCs w:val="32"/>
          <w:highlight w:val="none"/>
        </w:rPr>
        <w:t>实施企业与学校双重领导。</w:t>
      </w:r>
      <w:r>
        <w:rPr>
          <w:rFonts w:hint="eastAsia" w:ascii="仿宋_GB2312" w:eastAsia="仿宋_GB2312" w:cs="仿宋_GB2312"/>
          <w:sz w:val="32"/>
          <w:szCs w:val="32"/>
          <w:highlight w:val="none"/>
        </w:rPr>
        <w:t>在广东建设职业技术学院现代学徒制工作领导小组的指导下，组建</w:t>
      </w:r>
      <w:r>
        <w:rPr>
          <w:rFonts w:hint="eastAsia" w:ascii="仿宋_GB2312" w:eastAsia="仿宋_GB2312" w:cs="仿宋_GB2312"/>
          <w:b/>
          <w:bCs/>
          <w:sz w:val="32"/>
          <w:szCs w:val="32"/>
          <w:highlight w:val="none"/>
        </w:rPr>
        <w:t>广</w:t>
      </w:r>
      <w:bookmarkStart w:id="18" w:name="OLE_LINK68"/>
      <w:r>
        <w:rPr>
          <w:rFonts w:hint="eastAsia" w:ascii="仿宋_GB2312" w:eastAsia="仿宋_GB2312" w:cs="仿宋_GB2312"/>
          <w:b/>
          <w:bCs/>
          <w:sz w:val="32"/>
          <w:szCs w:val="32"/>
          <w:highlight w:val="none"/>
        </w:rPr>
        <w:t>建</w:t>
      </w:r>
      <w:bookmarkEnd w:id="18"/>
      <w:r>
        <w:rPr>
          <w:rFonts w:hint="eastAsia" w:ascii="仿宋_GB2312" w:eastAsia="仿宋_GB2312" w:cs="仿宋_GB2312"/>
          <w:b/>
          <w:bCs/>
          <w:sz w:val="32"/>
          <w:szCs w:val="32"/>
          <w:highlight w:val="none"/>
        </w:rPr>
        <w:t>华茂达特色学院建设工作小组</w:t>
      </w:r>
      <w:r>
        <w:rPr>
          <w:rFonts w:hint="eastAsia" w:ascii="仿宋_GB2312" w:eastAsia="仿宋_GB2312" w:cs="仿宋_GB2312"/>
          <w:sz w:val="32"/>
          <w:szCs w:val="32"/>
          <w:highlight w:val="none"/>
        </w:rPr>
        <w:t>，由校企的主管领导、有关职能部门和专业人员共同组成，负责</w:t>
      </w:r>
      <w:bookmarkStart w:id="19" w:name="OLE_LINK71"/>
      <w:bookmarkStart w:id="20" w:name="OLE_LINK69"/>
      <w:r>
        <w:rPr>
          <w:rFonts w:hint="eastAsia" w:ascii="仿宋_GB2312" w:eastAsia="仿宋_GB2312" w:cs="仿宋_GB2312"/>
          <w:sz w:val="32"/>
          <w:szCs w:val="32"/>
          <w:highlight w:val="none"/>
        </w:rPr>
        <w:t>建维</w:t>
      </w:r>
      <w:bookmarkEnd w:id="19"/>
      <w:r>
        <w:rPr>
          <w:rFonts w:hint="eastAsia" w:ascii="仿宋_GB2312" w:eastAsia="仿宋_GB2312" w:cs="仿宋_GB2312"/>
          <w:sz w:val="32"/>
          <w:szCs w:val="32"/>
          <w:highlight w:val="none"/>
        </w:rPr>
        <w:t>学院</w:t>
      </w:r>
      <w:bookmarkEnd w:id="20"/>
      <w:r>
        <w:rPr>
          <w:rFonts w:hint="eastAsia" w:ascii="仿宋_GB2312" w:eastAsia="仿宋_GB2312" w:cs="仿宋_GB2312"/>
          <w:sz w:val="32"/>
          <w:szCs w:val="32"/>
          <w:highlight w:val="none"/>
        </w:rPr>
        <w:t>章程等重大问题的决策、实施及保障。</w:t>
      </w:r>
      <w:bookmarkStart w:id="21" w:name="OLE_LINK70"/>
      <w:r>
        <w:rPr>
          <w:rFonts w:hint="eastAsia" w:ascii="仿宋_GB2312" w:eastAsia="仿宋_GB2312" w:cs="仿宋_GB2312"/>
          <w:sz w:val="32"/>
          <w:szCs w:val="32"/>
          <w:highlight w:val="none"/>
        </w:rPr>
        <w:t>建维</w:t>
      </w:r>
      <w:bookmarkEnd w:id="21"/>
      <w:r>
        <w:rPr>
          <w:rFonts w:hint="eastAsia" w:ascii="仿宋_GB2312" w:eastAsia="仿宋_GB2312" w:cs="仿宋_GB2312"/>
          <w:sz w:val="32"/>
          <w:szCs w:val="32"/>
          <w:highlight w:val="none"/>
        </w:rPr>
        <w:t>学院建设资金由企业和学院共同承担，双方指派人员管理建维学院各项工作，建立财务和日常管理、运行制度等。</w:t>
      </w:r>
    </w:p>
    <w:p>
      <w:pPr>
        <w:spacing w:line="520" w:lineRule="exact"/>
        <w:ind w:firstLine="560"/>
        <w:rPr>
          <w:rFonts w:ascii="仿宋_GB2312" w:eastAsia="仿宋_GB2312" w:cs="仿宋_GB2312"/>
          <w:sz w:val="32"/>
          <w:szCs w:val="32"/>
          <w:highlight w:val="none"/>
        </w:rPr>
      </w:pPr>
      <w:r>
        <w:rPr>
          <w:rFonts w:ascii="仿宋_GB2312" w:eastAsia="仿宋_GB2312" w:cs="仿宋_GB2312"/>
          <w:b/>
          <w:sz w:val="32"/>
          <w:szCs w:val="32"/>
          <w:highlight w:val="none"/>
        </w:rPr>
        <w:t>——</w:t>
      </w:r>
      <w:r>
        <w:rPr>
          <w:rFonts w:hint="eastAsia" w:ascii="仿宋_GB2312" w:eastAsia="仿宋_GB2312" w:cs="仿宋_GB2312"/>
          <w:b/>
          <w:sz w:val="32"/>
          <w:szCs w:val="32"/>
          <w:highlight w:val="none"/>
        </w:rPr>
        <w:t>实行特色学院院长负责制。</w:t>
      </w:r>
      <w:r>
        <w:rPr>
          <w:rFonts w:hint="eastAsia" w:ascii="仿宋_GB2312" w:eastAsia="仿宋_GB2312" w:cs="仿宋_GB2312"/>
          <w:sz w:val="32"/>
          <w:szCs w:val="32"/>
          <w:highlight w:val="none"/>
        </w:rPr>
        <w:t>特色学院院长拟</w:t>
      </w:r>
      <w:r>
        <w:rPr>
          <w:rFonts w:hint="eastAsia" w:ascii="仿宋_GB2312" w:eastAsia="仿宋_GB2312" w:cs="仿宋_GB2312"/>
          <w:b/>
          <w:bCs/>
          <w:sz w:val="32"/>
          <w:szCs w:val="32"/>
          <w:highlight w:val="none"/>
        </w:rPr>
        <w:t>由华茂达公司广东区总经理          担任</w:t>
      </w:r>
      <w:r>
        <w:rPr>
          <w:rFonts w:hint="eastAsia" w:ascii="仿宋_GB2312" w:eastAsia="仿宋_GB2312" w:cs="仿宋_GB2312"/>
          <w:sz w:val="32"/>
          <w:szCs w:val="32"/>
          <w:highlight w:val="none"/>
        </w:rPr>
        <w:t>，内部人事、财务等相对独立，教学副院长由学院建筑工程管理学院副院长李元希担任，在院长安排下负责建维学院的教学、培训和学徒日常管理工作。特色学院的师资则在学校与企业内选拔与培养，承担现代学徒制的各项教学任务。</w:t>
      </w:r>
    </w:p>
    <w:p>
      <w:pPr>
        <w:spacing w:line="520" w:lineRule="exact"/>
        <w:rPr>
          <w:rFonts w:ascii="仿宋" w:hAnsi="仿宋" w:eastAsia="仿宋"/>
          <w:color w:val="FF0000"/>
          <w:sz w:val="32"/>
          <w:szCs w:val="32"/>
          <w:highlight w:val="none"/>
        </w:rPr>
      </w:pPr>
      <w:r>
        <w:rPr>
          <w:rFonts w:hint="eastAsia" w:ascii="仿宋_GB2312" w:eastAsia="仿宋_GB2312" w:cs="仿宋_GB2312"/>
          <w:b/>
          <w:sz w:val="32"/>
          <w:szCs w:val="32"/>
          <w:highlight w:val="none"/>
        </w:rPr>
        <w:t xml:space="preserve">   </w:t>
      </w:r>
      <w:r>
        <w:rPr>
          <w:rFonts w:ascii="仿宋_GB2312" w:eastAsia="仿宋_GB2312" w:cs="仿宋_GB2312"/>
          <w:b/>
          <w:sz w:val="32"/>
          <w:szCs w:val="32"/>
          <w:highlight w:val="none"/>
        </w:rPr>
        <w:t>——</w:t>
      </w:r>
      <w:r>
        <w:rPr>
          <w:rFonts w:hint="eastAsia" w:ascii="仿宋_GB2312" w:eastAsia="仿宋_GB2312" w:cs="仿宋_GB2312"/>
          <w:b/>
          <w:sz w:val="32"/>
          <w:szCs w:val="32"/>
          <w:highlight w:val="none"/>
        </w:rPr>
        <w:t>实施校企双主体育人。</w:t>
      </w:r>
      <w:r>
        <w:rPr>
          <w:rFonts w:hint="eastAsia" w:ascii="仿宋_GB2312" w:eastAsia="仿宋_GB2312" w:cs="仿宋_GB2312"/>
          <w:sz w:val="32"/>
          <w:szCs w:val="32"/>
          <w:highlight w:val="none"/>
        </w:rPr>
        <w:t>建茂学院是以现代学徒制培养作为最终的目标，由校企双方人员共同开展含</w:t>
      </w:r>
      <w:r>
        <w:rPr>
          <w:rFonts w:hint="eastAsia" w:ascii="仿宋_GB2312" w:eastAsia="仿宋_GB2312" w:cs="仿宋_GB2312"/>
          <w:b/>
          <w:sz w:val="32"/>
          <w:szCs w:val="32"/>
          <w:highlight w:val="none"/>
        </w:rPr>
        <w:t>联合招生、分段育人、多方参与评价</w:t>
      </w:r>
      <w:r>
        <w:rPr>
          <w:rFonts w:hint="eastAsia" w:ascii="仿宋_GB2312" w:eastAsia="仿宋_GB2312" w:cs="仿宋_GB2312"/>
          <w:sz w:val="32"/>
          <w:szCs w:val="32"/>
          <w:highlight w:val="none"/>
        </w:rPr>
        <w:t>等方面的工作，深入探索工程管理专业人才培养新模式，不断提高育人质量。</w:t>
      </w:r>
    </w:p>
    <w:p>
      <w:pPr>
        <w:spacing w:line="520" w:lineRule="exact"/>
        <w:rPr>
          <w:rFonts w:ascii="仿宋_GB2312" w:eastAsia="仿宋_GB2312" w:cs="仿宋_GB2312"/>
          <w:sz w:val="32"/>
          <w:szCs w:val="32"/>
          <w:highlight w:val="none"/>
        </w:rPr>
      </w:pPr>
      <w:r>
        <w:rPr>
          <w:rFonts w:hint="eastAsia" w:ascii="楷体" w:hAnsi="楷体" w:eastAsia="楷体" w:cs="仿宋_GB2312"/>
          <w:b/>
          <w:sz w:val="32"/>
          <w:szCs w:val="32"/>
          <w:highlight w:val="none"/>
        </w:rPr>
        <w:t xml:space="preserve">  （二）校企招生招工一体化建设</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由广东建设职业技术学院与广东华茂达建设集团有限公司联合通过</w:t>
      </w:r>
      <w:r>
        <w:rPr>
          <w:rFonts w:hint="eastAsia" w:ascii="仿宋_GB2312" w:eastAsia="仿宋_GB2312" w:cs="仿宋_GB2312"/>
          <w:b/>
          <w:bCs/>
          <w:sz w:val="32"/>
          <w:szCs w:val="32"/>
          <w:highlight w:val="none"/>
        </w:rPr>
        <w:t>202</w:t>
      </w:r>
      <w:r>
        <w:rPr>
          <w:rFonts w:hint="eastAsia" w:ascii="仿宋_GB2312" w:eastAsia="仿宋_GB2312" w:cs="仿宋_GB2312"/>
          <w:b/>
          <w:bCs/>
          <w:sz w:val="32"/>
          <w:szCs w:val="32"/>
          <w:highlight w:val="none"/>
          <w:lang w:val="en-US" w:eastAsia="zh-CN"/>
        </w:rPr>
        <w:t>3</w:t>
      </w:r>
      <w:r>
        <w:rPr>
          <w:rFonts w:hint="eastAsia" w:ascii="仿宋_GB2312" w:eastAsia="仿宋_GB2312" w:cs="仿宋_GB2312"/>
          <w:b/>
          <w:bCs/>
          <w:sz w:val="32"/>
          <w:szCs w:val="32"/>
          <w:highlight w:val="none"/>
        </w:rPr>
        <w:t>年现代学徒制自主招生方式</w:t>
      </w:r>
      <w:r>
        <w:rPr>
          <w:rFonts w:hint="eastAsia" w:ascii="仿宋_GB2312" w:eastAsia="仿宋_GB2312" w:cs="仿宋_GB2312"/>
          <w:sz w:val="32"/>
          <w:szCs w:val="32"/>
          <w:highlight w:val="none"/>
        </w:rPr>
        <w:t>开展招生和招工，实施校企交互培养。</w:t>
      </w:r>
    </w:p>
    <w:p>
      <w:pPr>
        <w:spacing w:line="520" w:lineRule="exact"/>
        <w:ind w:firstLine="561"/>
        <w:jc w:val="left"/>
        <w:rPr>
          <w:rFonts w:ascii="仿宋_GB2312" w:eastAsia="仿宋_GB2312" w:cs="仿宋_GB2312"/>
          <w:b/>
          <w:bCs/>
          <w:color w:val="FF0000"/>
          <w:sz w:val="32"/>
          <w:szCs w:val="32"/>
          <w:highlight w:val="none"/>
        </w:rPr>
      </w:pPr>
      <w:r>
        <w:rPr>
          <w:rFonts w:hint="eastAsia" w:ascii="仿宋_GB2312" w:eastAsia="仿宋_GB2312" w:cs="仿宋_GB2312"/>
          <w:sz w:val="32"/>
          <w:szCs w:val="32"/>
          <w:highlight w:val="none"/>
        </w:rPr>
        <w:t xml:space="preserve"> 考生收到企业录用通知和省招生办公室发出的录取通知书后，按照双向选择原则，首先与企业签订劳动合同，明确各方权益及学生(学徒)在岗培养的具体岗位、教学内容、权益保障等。建设工程管理专业现代</w:t>
      </w:r>
      <w:bookmarkStart w:id="22" w:name="OLE_LINK35"/>
      <w:r>
        <w:rPr>
          <w:rFonts w:hint="eastAsia" w:ascii="仿宋_GB2312" w:eastAsia="仿宋_GB2312" w:cs="仿宋_GB2312"/>
          <w:sz w:val="32"/>
          <w:szCs w:val="32"/>
          <w:highlight w:val="none"/>
        </w:rPr>
        <w:t>学徒</w:t>
      </w:r>
      <w:bookmarkEnd w:id="22"/>
      <w:r>
        <w:rPr>
          <w:rFonts w:hint="eastAsia" w:ascii="仿宋_GB2312" w:eastAsia="仿宋_GB2312" w:cs="仿宋_GB2312"/>
          <w:sz w:val="32"/>
          <w:szCs w:val="32"/>
          <w:highlight w:val="none"/>
        </w:rPr>
        <w:t>制的学生（学徒）在岗实习期间的补贴标准不低于广州市（深圳市）最低工资标准；学徒作为华茂达公司工程管理核心后备力量，企业在岗培养任务分别在广州分公司完成，</w:t>
      </w:r>
      <w:r>
        <w:rPr>
          <w:rFonts w:hint="eastAsia" w:ascii="仿宋_GB2312" w:eastAsia="仿宋_GB2312" w:cs="仿宋_GB2312"/>
          <w:b/>
          <w:bCs/>
          <w:sz w:val="32"/>
          <w:szCs w:val="32"/>
          <w:highlight w:val="none"/>
        </w:rPr>
        <w:t>学徒出师后派往全国各地分公司开展项目管理服务。</w:t>
      </w:r>
    </w:p>
    <w:p>
      <w:pPr>
        <w:jc w:val="center"/>
        <w:rPr>
          <w:highlight w:val="none"/>
        </w:rPr>
      </w:pPr>
      <w:r>
        <w:rPr>
          <w:rFonts w:hint="eastAsia" w:ascii="宋体" w:hAnsi="宋体" w:cs="宋体"/>
          <w:b/>
          <w:bCs/>
          <w:kern w:val="0"/>
          <w:sz w:val="28"/>
          <w:szCs w:val="28"/>
          <w:highlight w:val="none"/>
        </w:rPr>
        <w:t xml:space="preserve"> </w:t>
      </w:r>
      <w:r>
        <w:rPr>
          <w:rFonts w:hint="eastAsia"/>
          <w:highlight w:val="none"/>
        </w:rPr>
        <w:t xml:space="preserve"> 表2   202</w:t>
      </w:r>
      <w:r>
        <w:rPr>
          <w:rFonts w:hint="eastAsia"/>
          <w:highlight w:val="none"/>
          <w:lang w:val="en-US" w:eastAsia="zh-CN"/>
        </w:rPr>
        <w:t>3</w:t>
      </w:r>
      <w:r>
        <w:rPr>
          <w:rFonts w:hint="eastAsia"/>
          <w:highlight w:val="none"/>
        </w:rPr>
        <w:t>年现代学徒制自主招生专业计划</w:t>
      </w:r>
    </w:p>
    <w:tbl>
      <w:tblPr>
        <w:tblStyle w:val="9"/>
        <w:tblW w:w="81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6"/>
        <w:gridCol w:w="1998"/>
        <w:gridCol w:w="896"/>
        <w:gridCol w:w="567"/>
        <w:gridCol w:w="1134"/>
        <w:gridCol w:w="1276"/>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1" w:hRule="atLeast"/>
          <w:jc w:val="center"/>
        </w:trPr>
        <w:tc>
          <w:tcPr>
            <w:tcW w:w="1276" w:type="dxa"/>
            <w:tcBorders>
              <w:right w:val="single" w:color="auto" w:sz="4" w:space="0"/>
            </w:tcBorders>
            <w:vAlign w:val="center"/>
          </w:tcPr>
          <w:p>
            <w:pPr>
              <w:jc w:val="center"/>
              <w:rPr>
                <w:b/>
                <w:bCs/>
                <w:highlight w:val="none"/>
              </w:rPr>
            </w:pPr>
            <w:r>
              <w:rPr>
                <w:rFonts w:hint="eastAsia"/>
                <w:b/>
                <w:bCs/>
                <w:highlight w:val="none"/>
              </w:rPr>
              <w:t>招生专业</w:t>
            </w:r>
          </w:p>
        </w:tc>
        <w:tc>
          <w:tcPr>
            <w:tcW w:w="1998" w:type="dxa"/>
            <w:vAlign w:val="center"/>
          </w:tcPr>
          <w:p>
            <w:pPr>
              <w:jc w:val="center"/>
              <w:rPr>
                <w:b/>
                <w:bCs/>
                <w:highlight w:val="none"/>
              </w:rPr>
            </w:pPr>
            <w:r>
              <w:rPr>
                <w:rFonts w:hint="eastAsia"/>
                <w:b/>
                <w:bCs/>
                <w:highlight w:val="none"/>
              </w:rPr>
              <w:t>合作企业</w:t>
            </w:r>
          </w:p>
        </w:tc>
        <w:tc>
          <w:tcPr>
            <w:tcW w:w="896" w:type="dxa"/>
            <w:vAlign w:val="center"/>
          </w:tcPr>
          <w:p>
            <w:pPr>
              <w:jc w:val="center"/>
              <w:rPr>
                <w:b/>
                <w:bCs/>
                <w:highlight w:val="none"/>
              </w:rPr>
            </w:pPr>
            <w:r>
              <w:rPr>
                <w:rFonts w:hint="eastAsia"/>
                <w:b/>
                <w:bCs/>
                <w:highlight w:val="none"/>
              </w:rPr>
              <w:t>招生计划数</w:t>
            </w:r>
          </w:p>
        </w:tc>
        <w:tc>
          <w:tcPr>
            <w:tcW w:w="567" w:type="dxa"/>
            <w:vAlign w:val="center"/>
          </w:tcPr>
          <w:p>
            <w:pPr>
              <w:jc w:val="center"/>
              <w:rPr>
                <w:b/>
                <w:bCs/>
                <w:highlight w:val="none"/>
              </w:rPr>
            </w:pPr>
            <w:r>
              <w:rPr>
                <w:rFonts w:hint="eastAsia"/>
                <w:b/>
                <w:bCs/>
                <w:highlight w:val="none"/>
              </w:rPr>
              <w:t>学制</w:t>
            </w:r>
          </w:p>
        </w:tc>
        <w:tc>
          <w:tcPr>
            <w:tcW w:w="1134" w:type="dxa"/>
            <w:vAlign w:val="center"/>
          </w:tcPr>
          <w:p>
            <w:pPr>
              <w:jc w:val="center"/>
              <w:rPr>
                <w:b/>
                <w:bCs/>
                <w:highlight w:val="none"/>
              </w:rPr>
            </w:pPr>
            <w:r>
              <w:rPr>
                <w:rFonts w:hint="eastAsia"/>
                <w:b/>
                <w:bCs/>
                <w:highlight w:val="none"/>
              </w:rPr>
              <w:t>学费（元/年）</w:t>
            </w:r>
          </w:p>
        </w:tc>
        <w:tc>
          <w:tcPr>
            <w:tcW w:w="1276" w:type="dxa"/>
            <w:vAlign w:val="center"/>
          </w:tcPr>
          <w:p>
            <w:pPr>
              <w:jc w:val="center"/>
              <w:rPr>
                <w:b/>
                <w:bCs/>
                <w:highlight w:val="none"/>
              </w:rPr>
            </w:pPr>
            <w:r>
              <w:rPr>
                <w:rFonts w:hint="eastAsia"/>
                <w:b/>
                <w:bCs/>
                <w:highlight w:val="none"/>
              </w:rPr>
              <w:t>招生对象</w:t>
            </w:r>
          </w:p>
        </w:tc>
        <w:tc>
          <w:tcPr>
            <w:tcW w:w="992" w:type="dxa"/>
            <w:vAlign w:val="center"/>
          </w:tcPr>
          <w:p>
            <w:pPr>
              <w:jc w:val="center"/>
              <w:rPr>
                <w:b/>
                <w:bCs/>
                <w:highlight w:val="none"/>
              </w:rPr>
            </w:pPr>
            <w:r>
              <w:rPr>
                <w:rFonts w:hint="eastAsia"/>
                <w:b/>
                <w:bCs/>
                <w:highlight w:val="none"/>
              </w:rPr>
              <w:t>招生</w:t>
            </w:r>
          </w:p>
          <w:p>
            <w:pPr>
              <w:jc w:val="center"/>
              <w:rPr>
                <w:b/>
                <w:bCs/>
                <w:highlight w:val="none"/>
              </w:rPr>
            </w:pPr>
            <w:r>
              <w:rPr>
                <w:rFonts w:hint="eastAsia"/>
                <w:b/>
                <w:bCs/>
                <w:highlight w:val="none"/>
              </w:rPr>
              <w:t>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4" w:hRule="atLeast"/>
          <w:jc w:val="center"/>
        </w:trPr>
        <w:tc>
          <w:tcPr>
            <w:tcW w:w="1276" w:type="dxa"/>
            <w:tcBorders>
              <w:right w:val="single" w:color="auto" w:sz="4" w:space="0"/>
            </w:tcBorders>
            <w:vAlign w:val="center"/>
          </w:tcPr>
          <w:p>
            <w:pPr>
              <w:jc w:val="center"/>
              <w:rPr>
                <w:szCs w:val="21"/>
                <w:highlight w:val="none"/>
              </w:rPr>
            </w:pPr>
            <w:r>
              <w:rPr>
                <w:rFonts w:hint="eastAsia"/>
                <w:szCs w:val="21"/>
                <w:highlight w:val="none"/>
              </w:rPr>
              <w:t>建设工程管理</w:t>
            </w:r>
          </w:p>
        </w:tc>
        <w:tc>
          <w:tcPr>
            <w:tcW w:w="1998" w:type="dxa"/>
            <w:vAlign w:val="center"/>
          </w:tcPr>
          <w:p>
            <w:pPr>
              <w:rPr>
                <w:szCs w:val="21"/>
                <w:highlight w:val="none"/>
              </w:rPr>
            </w:pPr>
            <w:r>
              <w:rPr>
                <w:rFonts w:hint="eastAsia"/>
                <w:szCs w:val="21"/>
                <w:highlight w:val="none"/>
              </w:rPr>
              <w:t>广东华茂达建设集团有限公司</w:t>
            </w:r>
          </w:p>
        </w:tc>
        <w:tc>
          <w:tcPr>
            <w:tcW w:w="896" w:type="dxa"/>
            <w:vAlign w:val="center"/>
          </w:tcPr>
          <w:p>
            <w:pPr>
              <w:jc w:val="center"/>
              <w:rPr>
                <w:szCs w:val="21"/>
                <w:highlight w:val="none"/>
              </w:rPr>
            </w:pPr>
            <w:r>
              <w:rPr>
                <w:rFonts w:hint="eastAsia"/>
                <w:szCs w:val="21"/>
                <w:highlight w:val="none"/>
              </w:rPr>
              <w:t>30</w:t>
            </w:r>
          </w:p>
        </w:tc>
        <w:tc>
          <w:tcPr>
            <w:tcW w:w="567" w:type="dxa"/>
            <w:vAlign w:val="center"/>
          </w:tcPr>
          <w:p>
            <w:pPr>
              <w:jc w:val="center"/>
              <w:rPr>
                <w:szCs w:val="21"/>
                <w:highlight w:val="none"/>
              </w:rPr>
            </w:pPr>
            <w:r>
              <w:rPr>
                <w:rFonts w:hint="eastAsia"/>
                <w:szCs w:val="21"/>
                <w:highlight w:val="none"/>
              </w:rPr>
              <w:t>3</w:t>
            </w:r>
          </w:p>
        </w:tc>
        <w:tc>
          <w:tcPr>
            <w:tcW w:w="1134" w:type="dxa"/>
            <w:vAlign w:val="center"/>
          </w:tcPr>
          <w:p>
            <w:pPr>
              <w:jc w:val="center"/>
              <w:rPr>
                <w:szCs w:val="21"/>
                <w:highlight w:val="none"/>
              </w:rPr>
            </w:pPr>
            <w:r>
              <w:rPr>
                <w:rFonts w:hint="eastAsia"/>
                <w:szCs w:val="21"/>
                <w:highlight w:val="none"/>
              </w:rPr>
              <w:t>6410</w:t>
            </w:r>
          </w:p>
        </w:tc>
        <w:tc>
          <w:tcPr>
            <w:tcW w:w="1276" w:type="dxa"/>
            <w:vAlign w:val="center"/>
          </w:tcPr>
          <w:p>
            <w:pPr>
              <w:rPr>
                <w:szCs w:val="21"/>
                <w:highlight w:val="none"/>
              </w:rPr>
            </w:pPr>
            <w:r>
              <w:rPr>
                <w:rFonts w:hint="eastAsia"/>
                <w:szCs w:val="21"/>
                <w:highlight w:val="none"/>
              </w:rPr>
              <w:t>普通高中应届毕业生</w:t>
            </w:r>
          </w:p>
        </w:tc>
        <w:tc>
          <w:tcPr>
            <w:tcW w:w="992" w:type="dxa"/>
            <w:vAlign w:val="center"/>
          </w:tcPr>
          <w:p>
            <w:pPr>
              <w:rPr>
                <w:szCs w:val="21"/>
                <w:highlight w:val="none"/>
              </w:rPr>
            </w:pPr>
            <w:r>
              <w:rPr>
                <w:rFonts w:hint="eastAsia"/>
                <w:szCs w:val="21"/>
                <w:highlight w:val="none"/>
              </w:rPr>
              <w:t>招工招生同步</w:t>
            </w:r>
          </w:p>
        </w:tc>
      </w:tr>
    </w:tbl>
    <w:p>
      <w:pPr>
        <w:jc w:val="left"/>
        <w:rPr>
          <w:rFonts w:ascii="仿宋_GB2312" w:eastAsia="仿宋_GB2312" w:cs="仿宋_GB2312"/>
          <w:sz w:val="32"/>
          <w:szCs w:val="32"/>
          <w:highlight w:val="none"/>
        </w:rPr>
      </w:pPr>
    </w:p>
    <w:p>
      <w:pPr>
        <w:jc w:val="left"/>
        <w:rPr>
          <w:rFonts w:ascii="仿宋" w:hAnsi="仿宋" w:eastAsia="仿宋"/>
          <w:color w:val="FF0000"/>
          <w:sz w:val="32"/>
          <w:szCs w:val="32"/>
          <w:highlight w:val="none"/>
        </w:rPr>
      </w:pPr>
      <w:r>
        <w:rPr>
          <w:rFonts w:hint="eastAsia" w:ascii="楷体" w:hAnsi="楷体" w:eastAsia="楷体" w:cs="仿宋_GB2312"/>
          <w:b/>
          <w:sz w:val="32"/>
          <w:szCs w:val="32"/>
          <w:highlight w:val="none"/>
        </w:rPr>
        <w:t xml:space="preserve">  （三）校企联合制定专业教学相关制度及标准</w:t>
      </w:r>
    </w:p>
    <w:p>
      <w:pPr>
        <w:spacing w:line="520" w:lineRule="exact"/>
        <w:rPr>
          <w:rFonts w:ascii="仿宋" w:hAnsi="仿宋" w:eastAsia="仿宋"/>
          <w:sz w:val="32"/>
          <w:szCs w:val="32"/>
          <w:highlight w:val="none"/>
        </w:rPr>
      </w:pPr>
      <w:r>
        <w:rPr>
          <w:rFonts w:hint="eastAsia"/>
          <w:highlight w:val="none"/>
        </w:rPr>
        <w:t xml:space="preserve">   </w:t>
      </w:r>
      <w:bookmarkStart w:id="23" w:name="OLE_LINK63"/>
      <w:bookmarkStart w:id="24" w:name="OLE_LINK1"/>
      <w:r>
        <w:rPr>
          <w:rFonts w:hint="eastAsia"/>
          <w:highlight w:val="none"/>
        </w:rPr>
        <w:t xml:space="preserve">  </w:t>
      </w:r>
      <w:r>
        <w:rPr>
          <w:rFonts w:hint="eastAsia" w:ascii="仿宋_GB2312" w:eastAsia="仿宋_GB2312" w:cs="仿宋_GB2312"/>
          <w:sz w:val="32"/>
          <w:szCs w:val="32"/>
          <w:highlight w:val="none"/>
        </w:rPr>
        <w:t>建设工程管理专业</w:t>
      </w:r>
      <w:bookmarkEnd w:id="23"/>
      <w:bookmarkStart w:id="25" w:name="OLE_LINK60"/>
      <w:r>
        <w:rPr>
          <w:rFonts w:hint="eastAsia" w:ascii="仿宋_GB2312" w:eastAsia="仿宋_GB2312" w:cs="仿宋_GB2312"/>
          <w:sz w:val="32"/>
          <w:szCs w:val="32"/>
          <w:highlight w:val="none"/>
        </w:rPr>
        <w:t>现代学徒制</w:t>
      </w:r>
      <w:bookmarkEnd w:id="25"/>
      <w:r>
        <w:rPr>
          <w:rFonts w:hint="eastAsia" w:ascii="仿宋_GB2312" w:eastAsia="仿宋_GB2312" w:cs="仿宋_GB2312"/>
          <w:sz w:val="32"/>
          <w:szCs w:val="32"/>
          <w:highlight w:val="none"/>
        </w:rPr>
        <w:t>采用校企双主体育人，</w:t>
      </w:r>
      <w:bookmarkStart w:id="26" w:name="OLE_LINK36"/>
      <w:r>
        <w:rPr>
          <w:rFonts w:hint="eastAsia" w:ascii="仿宋_GB2312" w:eastAsia="仿宋_GB2312" w:cs="仿宋_GB2312"/>
          <w:sz w:val="32"/>
          <w:szCs w:val="32"/>
          <w:highlight w:val="none"/>
        </w:rPr>
        <w:t>双导师教学</w:t>
      </w:r>
      <w:bookmarkEnd w:id="26"/>
      <w:r>
        <w:rPr>
          <w:rFonts w:hint="eastAsia" w:ascii="仿宋_GB2312" w:eastAsia="仿宋_GB2312" w:cs="仿宋_GB2312"/>
          <w:sz w:val="32"/>
          <w:szCs w:val="32"/>
          <w:highlight w:val="none"/>
        </w:rPr>
        <w:t>，双场所培育，教学管理由学</w:t>
      </w:r>
      <w:bookmarkStart w:id="27" w:name="OLE_LINK37"/>
      <w:r>
        <w:rPr>
          <w:rFonts w:hint="eastAsia" w:ascii="仿宋_GB2312" w:eastAsia="仿宋_GB2312" w:cs="仿宋_GB2312"/>
          <w:sz w:val="32"/>
          <w:szCs w:val="32"/>
          <w:highlight w:val="none"/>
        </w:rPr>
        <w:t>校</w:t>
      </w:r>
      <w:bookmarkEnd w:id="27"/>
      <w:r>
        <w:rPr>
          <w:rFonts w:hint="eastAsia" w:ascii="仿宋_GB2312" w:eastAsia="仿宋_GB2312" w:cs="仿宋_GB2312"/>
          <w:sz w:val="32"/>
          <w:szCs w:val="32"/>
          <w:highlight w:val="none"/>
        </w:rPr>
        <w:t>和</w:t>
      </w:r>
      <w:bookmarkStart w:id="28" w:name="OLE_LINK38"/>
      <w:r>
        <w:rPr>
          <w:rFonts w:hint="eastAsia" w:ascii="仿宋_GB2312" w:eastAsia="仿宋_GB2312" w:cs="仿宋_GB2312"/>
          <w:sz w:val="32"/>
          <w:szCs w:val="32"/>
          <w:highlight w:val="none"/>
        </w:rPr>
        <w:t>企</w:t>
      </w:r>
      <w:bookmarkEnd w:id="28"/>
      <w:r>
        <w:rPr>
          <w:rFonts w:hint="eastAsia" w:ascii="仿宋_GB2312" w:eastAsia="仿宋_GB2312" w:cs="仿宋_GB2312"/>
          <w:sz w:val="32"/>
          <w:szCs w:val="32"/>
          <w:highlight w:val="none"/>
        </w:rPr>
        <w:t>业共同实施。广建华茂达学院根据岗位对人才的能力要求、考虑学生可持续发展，依据“</w:t>
      </w:r>
      <w:r>
        <w:rPr>
          <w:rFonts w:hint="eastAsia" w:ascii="仿宋_GB2312" w:eastAsia="仿宋_GB2312" w:cs="仿宋_GB2312"/>
          <w:b/>
          <w:bCs/>
          <w:sz w:val="32"/>
          <w:szCs w:val="32"/>
          <w:highlight w:val="none"/>
        </w:rPr>
        <w:t>能力核心、系统培养、岗位成才</w:t>
      </w:r>
      <w:r>
        <w:rPr>
          <w:rFonts w:hint="eastAsia" w:ascii="仿宋_GB2312" w:eastAsia="仿宋_GB2312" w:cs="仿宋_GB2312"/>
          <w:sz w:val="32"/>
          <w:szCs w:val="32"/>
          <w:highlight w:val="none"/>
        </w:rPr>
        <w:t>”的指导思想，研制适合校企双元育人的</w:t>
      </w:r>
      <w:bookmarkStart w:id="29" w:name="OLE_LINK39"/>
      <w:r>
        <w:rPr>
          <w:rFonts w:hint="eastAsia" w:ascii="仿宋_GB2312" w:eastAsia="仿宋_GB2312" w:cs="仿宋_GB2312"/>
          <w:sz w:val="32"/>
          <w:szCs w:val="32"/>
          <w:highlight w:val="none"/>
        </w:rPr>
        <w:t>专业教学标准</w:t>
      </w:r>
      <w:bookmarkEnd w:id="29"/>
      <w:r>
        <w:rPr>
          <w:rFonts w:hint="eastAsia" w:ascii="仿宋_GB2312" w:eastAsia="仿宋_GB2312" w:cs="仿宋_GB2312"/>
          <w:sz w:val="32"/>
          <w:szCs w:val="32"/>
          <w:highlight w:val="none"/>
        </w:rPr>
        <w:t>、课程标准、岗位技术标准、导师标准、质量监控标准及相应实施方案。以基于岗位工作过程的项目化课程改革为抓手，校企共同建设基于工作内容的专业课程和基于典型工作过程的专业课程体系，开发基于岗位工作内容、融入广东省二级建造师考试标准的专业教学内容和教材，科学规划学生（学徒）成长道路。</w:t>
      </w:r>
    </w:p>
    <w:bookmarkEnd w:id="24"/>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1.校企共同制定专业教学标准（课程标准）</w:t>
      </w:r>
    </w:p>
    <w:p>
      <w:pPr>
        <w:spacing w:line="520" w:lineRule="exact"/>
        <w:jc w:val="left"/>
        <w:rPr>
          <w:rFonts w:ascii="仿宋" w:hAnsi="仿宋" w:eastAsia="仿宋"/>
          <w:color w:val="FF0000"/>
          <w:sz w:val="32"/>
          <w:szCs w:val="32"/>
          <w:highlight w:val="none"/>
        </w:rPr>
      </w:pPr>
      <w:r>
        <w:rPr>
          <w:rFonts w:hint="eastAsia" w:ascii="仿宋_GB2312" w:eastAsia="仿宋_GB2312" w:cs="仿宋_GB2312"/>
          <w:sz w:val="32"/>
          <w:szCs w:val="32"/>
          <w:highlight w:val="none"/>
        </w:rPr>
        <w:t xml:space="preserve">    广建华茂达学院面向建设工程全过程工程管理行业需求、企业岗位标准开展调研，分析岗位职业能力和职业素养要求，提炼</w:t>
      </w:r>
      <w:r>
        <w:rPr>
          <w:rFonts w:hint="eastAsia" w:ascii="仿宋_GB2312" w:eastAsia="仿宋_GB2312" w:cs="仿宋_GB2312"/>
          <w:b/>
          <w:sz w:val="32"/>
          <w:szCs w:val="32"/>
          <w:highlight w:val="none"/>
        </w:rPr>
        <w:t>项目管理员、工程管理师岗位专业知识和职业技能考核点，</w:t>
      </w:r>
      <w:r>
        <w:rPr>
          <w:rFonts w:hint="eastAsia" w:ascii="仿宋_GB2312" w:eastAsia="仿宋_GB2312" w:cs="仿宋_GB2312"/>
          <w:sz w:val="32"/>
          <w:szCs w:val="32"/>
          <w:highlight w:val="none"/>
        </w:rPr>
        <w:t>企业、院校、行业协会共同制定“现代学徒制”学生（学徒）专业教学标准，使教学和实训内容紧贴企业和行业发展需求。</w:t>
      </w:r>
    </w:p>
    <w:p>
      <w:pPr>
        <w:jc w:val="center"/>
        <w:rPr>
          <w:highlight w:val="none"/>
        </w:rPr>
      </w:pPr>
      <w:r>
        <w:rPr>
          <w:rFonts w:hint="eastAsia"/>
          <w:highlight w:val="none"/>
        </w:rPr>
        <w:t>表3</w:t>
      </w:r>
      <w:r>
        <w:rPr>
          <w:rFonts w:hint="eastAsia" w:ascii="仿宋_GB2312" w:eastAsia="仿宋_GB2312" w:cs="仿宋_GB2312"/>
          <w:sz w:val="32"/>
          <w:szCs w:val="32"/>
          <w:highlight w:val="none"/>
        </w:rPr>
        <w:t xml:space="preserve"> </w:t>
      </w:r>
      <w:bookmarkStart w:id="30" w:name="OLE_LINK74"/>
      <w:r>
        <w:rPr>
          <w:rFonts w:hint="eastAsia" w:eastAsia="仿宋_GB2312"/>
          <w:highlight w:val="none"/>
        </w:rPr>
        <w:t>项目管理员、</w:t>
      </w:r>
      <w:r>
        <w:rPr>
          <w:rFonts w:hint="eastAsia"/>
          <w:highlight w:val="none"/>
        </w:rPr>
        <w:t>工程管理师</w:t>
      </w:r>
      <w:bookmarkEnd w:id="30"/>
      <w:r>
        <w:rPr>
          <w:rFonts w:hint="eastAsia"/>
          <w:highlight w:val="none"/>
        </w:rPr>
        <w:t>职业技能考核点</w:t>
      </w:r>
    </w:p>
    <w:tbl>
      <w:tblPr>
        <w:tblStyle w:val="9"/>
        <w:tblW w:w="81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b/>
                <w:bCs/>
                <w:highlight w:val="none"/>
              </w:rPr>
            </w:pPr>
            <w:r>
              <w:rPr>
                <w:rFonts w:hint="eastAsia"/>
                <w:b/>
                <w:bCs/>
                <w:highlight w:val="none"/>
              </w:rPr>
              <w:t>序号</w:t>
            </w:r>
          </w:p>
        </w:tc>
        <w:tc>
          <w:tcPr>
            <w:tcW w:w="2268" w:type="dxa"/>
            <w:vAlign w:val="center"/>
          </w:tcPr>
          <w:p>
            <w:pPr>
              <w:jc w:val="center"/>
              <w:rPr>
                <w:b/>
                <w:bCs/>
                <w:highlight w:val="none"/>
              </w:rPr>
            </w:pPr>
            <w:r>
              <w:rPr>
                <w:rFonts w:hint="eastAsia"/>
                <w:b/>
                <w:bCs/>
                <w:highlight w:val="none"/>
              </w:rPr>
              <w:t>分类</w:t>
            </w:r>
          </w:p>
        </w:tc>
        <w:tc>
          <w:tcPr>
            <w:tcW w:w="5012" w:type="dxa"/>
            <w:vAlign w:val="center"/>
          </w:tcPr>
          <w:p>
            <w:pPr>
              <w:jc w:val="center"/>
              <w:rPr>
                <w:b/>
                <w:bCs/>
                <w:highlight w:val="none"/>
              </w:rPr>
            </w:pPr>
            <w:r>
              <w:rPr>
                <w:rFonts w:hint="eastAsia"/>
                <w:b/>
                <w:bCs/>
                <w:highlight w:val="none"/>
              </w:rPr>
              <w:t>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1</w:t>
            </w:r>
          </w:p>
        </w:tc>
        <w:tc>
          <w:tcPr>
            <w:tcW w:w="2268" w:type="dxa"/>
            <w:vAlign w:val="center"/>
          </w:tcPr>
          <w:p>
            <w:pPr>
              <w:jc w:val="center"/>
              <w:rPr>
                <w:szCs w:val="21"/>
                <w:highlight w:val="none"/>
              </w:rPr>
            </w:pPr>
            <w:r>
              <w:rPr>
                <w:rFonts w:hint="eastAsia"/>
                <w:szCs w:val="21"/>
                <w:highlight w:val="none"/>
              </w:rPr>
              <w:t>识读施工图</w:t>
            </w:r>
          </w:p>
        </w:tc>
        <w:tc>
          <w:tcPr>
            <w:tcW w:w="5012" w:type="dxa"/>
            <w:vAlign w:val="center"/>
          </w:tcPr>
          <w:p>
            <w:pPr>
              <w:rPr>
                <w:szCs w:val="21"/>
                <w:highlight w:val="none"/>
              </w:rPr>
            </w:pPr>
            <w:r>
              <w:rPr>
                <w:rFonts w:hint="eastAsia"/>
                <w:szCs w:val="21"/>
                <w:highlight w:val="none"/>
              </w:rPr>
              <w:t>具有熟练阅读土建、安装相关的技术图纸和资料、正确使用相应标准图集的能力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2</w:t>
            </w:r>
          </w:p>
        </w:tc>
        <w:tc>
          <w:tcPr>
            <w:tcW w:w="2268" w:type="dxa"/>
            <w:vAlign w:val="center"/>
          </w:tcPr>
          <w:p>
            <w:pPr>
              <w:jc w:val="center"/>
              <w:rPr>
                <w:szCs w:val="21"/>
                <w:highlight w:val="none"/>
              </w:rPr>
            </w:pPr>
            <w:r>
              <w:rPr>
                <w:rFonts w:hint="eastAsia"/>
                <w:szCs w:val="21"/>
                <w:highlight w:val="none"/>
              </w:rPr>
              <w:t>编制施工组织设计</w:t>
            </w:r>
          </w:p>
        </w:tc>
        <w:tc>
          <w:tcPr>
            <w:tcW w:w="5012" w:type="dxa"/>
            <w:vAlign w:val="center"/>
          </w:tcPr>
          <w:p>
            <w:pPr>
              <w:rPr>
                <w:szCs w:val="21"/>
                <w:highlight w:val="none"/>
              </w:rPr>
            </w:pPr>
            <w:r>
              <w:rPr>
                <w:rFonts w:hint="eastAsia"/>
                <w:szCs w:val="21"/>
                <w:highlight w:val="none"/>
              </w:rPr>
              <w:t>能编制建设工程的施工组织设计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3</w:t>
            </w:r>
          </w:p>
        </w:tc>
        <w:tc>
          <w:tcPr>
            <w:tcW w:w="2268" w:type="dxa"/>
            <w:vAlign w:val="center"/>
          </w:tcPr>
          <w:p>
            <w:pPr>
              <w:jc w:val="center"/>
              <w:rPr>
                <w:szCs w:val="21"/>
                <w:highlight w:val="none"/>
              </w:rPr>
            </w:pPr>
            <w:r>
              <w:rPr>
                <w:rFonts w:hint="eastAsia"/>
                <w:szCs w:val="21"/>
                <w:highlight w:val="none"/>
              </w:rPr>
              <w:t>编制工程管理控制方案</w:t>
            </w:r>
          </w:p>
        </w:tc>
        <w:tc>
          <w:tcPr>
            <w:tcW w:w="5012" w:type="dxa"/>
            <w:vAlign w:val="center"/>
          </w:tcPr>
          <w:p>
            <w:pPr>
              <w:rPr>
                <w:szCs w:val="21"/>
                <w:highlight w:val="none"/>
              </w:rPr>
            </w:pPr>
            <w:r>
              <w:rPr>
                <w:rFonts w:hint="eastAsia"/>
                <w:szCs w:val="21"/>
                <w:highlight w:val="none"/>
              </w:rPr>
              <w:t>会编制建设工程全过程工程管理控制方案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4</w:t>
            </w:r>
          </w:p>
        </w:tc>
        <w:tc>
          <w:tcPr>
            <w:tcW w:w="2268" w:type="dxa"/>
            <w:vAlign w:val="center"/>
          </w:tcPr>
          <w:p>
            <w:pPr>
              <w:jc w:val="center"/>
              <w:rPr>
                <w:szCs w:val="21"/>
                <w:highlight w:val="none"/>
              </w:rPr>
            </w:pPr>
            <w:r>
              <w:rPr>
                <w:rFonts w:hint="eastAsia"/>
                <w:szCs w:val="21"/>
                <w:highlight w:val="none"/>
              </w:rPr>
              <w:t>编制工程量清单</w:t>
            </w:r>
          </w:p>
        </w:tc>
        <w:tc>
          <w:tcPr>
            <w:tcW w:w="5012" w:type="dxa"/>
            <w:vAlign w:val="center"/>
          </w:tcPr>
          <w:p>
            <w:pPr>
              <w:rPr>
                <w:szCs w:val="21"/>
                <w:highlight w:val="none"/>
              </w:rPr>
            </w:pPr>
            <w:r>
              <w:rPr>
                <w:rFonts w:hint="eastAsia"/>
                <w:szCs w:val="21"/>
                <w:highlight w:val="none"/>
              </w:rPr>
              <w:t>熟练利用三维算量软件建模、编制工程量清单报价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0" w:type="dxa"/>
            <w:vAlign w:val="center"/>
          </w:tcPr>
          <w:p>
            <w:pPr>
              <w:jc w:val="center"/>
              <w:rPr>
                <w:szCs w:val="21"/>
                <w:highlight w:val="none"/>
              </w:rPr>
            </w:pPr>
            <w:r>
              <w:rPr>
                <w:rFonts w:hint="eastAsia"/>
                <w:szCs w:val="21"/>
                <w:highlight w:val="none"/>
              </w:rPr>
              <w:t>5</w:t>
            </w:r>
          </w:p>
        </w:tc>
        <w:tc>
          <w:tcPr>
            <w:tcW w:w="2268" w:type="dxa"/>
            <w:vAlign w:val="center"/>
          </w:tcPr>
          <w:p>
            <w:pPr>
              <w:jc w:val="center"/>
              <w:rPr>
                <w:szCs w:val="21"/>
                <w:highlight w:val="none"/>
              </w:rPr>
            </w:pPr>
            <w:r>
              <w:rPr>
                <w:rFonts w:hint="eastAsia"/>
                <w:szCs w:val="21"/>
                <w:highlight w:val="none"/>
              </w:rPr>
              <w:t>编制招投标和合同管理文件</w:t>
            </w:r>
          </w:p>
        </w:tc>
        <w:tc>
          <w:tcPr>
            <w:tcW w:w="5012" w:type="dxa"/>
            <w:vAlign w:val="center"/>
          </w:tcPr>
          <w:p>
            <w:pPr>
              <w:rPr>
                <w:szCs w:val="21"/>
                <w:highlight w:val="none"/>
              </w:rPr>
            </w:pPr>
            <w:r>
              <w:rPr>
                <w:rFonts w:hint="eastAsia"/>
                <w:szCs w:val="21"/>
                <w:highlight w:val="none"/>
              </w:rPr>
              <w:t>会编制招投标书、建设工程合同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6</w:t>
            </w:r>
          </w:p>
        </w:tc>
        <w:tc>
          <w:tcPr>
            <w:tcW w:w="2268" w:type="dxa"/>
            <w:vAlign w:val="center"/>
          </w:tcPr>
          <w:p>
            <w:pPr>
              <w:jc w:val="center"/>
              <w:rPr>
                <w:szCs w:val="21"/>
                <w:highlight w:val="none"/>
              </w:rPr>
            </w:pPr>
            <w:r>
              <w:rPr>
                <w:rFonts w:hint="eastAsia"/>
                <w:szCs w:val="21"/>
                <w:highlight w:val="none"/>
              </w:rPr>
              <w:t>建立BIM模型</w:t>
            </w:r>
          </w:p>
        </w:tc>
        <w:tc>
          <w:tcPr>
            <w:tcW w:w="5012" w:type="dxa"/>
            <w:vAlign w:val="center"/>
          </w:tcPr>
          <w:p>
            <w:pPr>
              <w:rPr>
                <w:szCs w:val="21"/>
                <w:highlight w:val="none"/>
              </w:rPr>
            </w:pPr>
            <w:r>
              <w:rPr>
                <w:rFonts w:hint="eastAsia"/>
                <w:szCs w:val="21"/>
                <w:highlight w:val="none"/>
              </w:rPr>
              <w:t xml:space="preserve">构建各专业各阶段BIM模型，具备模型核查能力；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7</w:t>
            </w:r>
          </w:p>
        </w:tc>
        <w:tc>
          <w:tcPr>
            <w:tcW w:w="2268" w:type="dxa"/>
            <w:vAlign w:val="center"/>
          </w:tcPr>
          <w:p>
            <w:pPr>
              <w:jc w:val="center"/>
              <w:rPr>
                <w:szCs w:val="21"/>
                <w:highlight w:val="none"/>
              </w:rPr>
            </w:pPr>
            <w:r>
              <w:rPr>
                <w:rFonts w:hint="eastAsia"/>
                <w:szCs w:val="21"/>
                <w:highlight w:val="none"/>
              </w:rPr>
              <w:t>项目管理技术应用</w:t>
            </w:r>
          </w:p>
        </w:tc>
        <w:tc>
          <w:tcPr>
            <w:tcW w:w="5012" w:type="dxa"/>
            <w:vAlign w:val="center"/>
          </w:tcPr>
          <w:p>
            <w:pPr>
              <w:rPr>
                <w:szCs w:val="21"/>
                <w:highlight w:val="none"/>
              </w:rPr>
            </w:pPr>
            <w:r>
              <w:rPr>
                <w:rFonts w:hint="eastAsia"/>
                <w:szCs w:val="21"/>
                <w:highlight w:val="none"/>
              </w:rPr>
              <w:t>能开展图纸审查、深化设计、施工模拟、5D项目管理等技术服务</w:t>
            </w:r>
          </w:p>
        </w:tc>
      </w:tr>
    </w:tbl>
    <w:p>
      <w:pPr>
        <w:pStyle w:val="19"/>
        <w:shd w:val="clear" w:color="auto" w:fill="auto"/>
        <w:spacing w:before="0" w:after="0" w:line="240" w:lineRule="auto"/>
        <w:ind w:firstLine="1320" w:firstLineChars="550"/>
        <w:jc w:val="both"/>
        <w:rPr>
          <w:rFonts w:ascii="宋体" w:hAnsi="宋体" w:eastAsia="宋体"/>
          <w:kern w:val="2"/>
          <w:sz w:val="24"/>
          <w:szCs w:val="24"/>
          <w:highlight w:val="none"/>
          <w:shd w:val="clear" w:color="auto" w:fill="auto"/>
        </w:rPr>
      </w:pPr>
    </w:p>
    <w:p>
      <w:pPr>
        <w:jc w:val="center"/>
        <w:rPr>
          <w:highlight w:val="none"/>
        </w:rPr>
      </w:pPr>
      <w:r>
        <w:rPr>
          <w:rFonts w:hint="eastAsia"/>
          <w:highlight w:val="none"/>
        </w:rPr>
        <w:t xml:space="preserve">表4   </w:t>
      </w:r>
      <w:r>
        <w:rPr>
          <w:rFonts w:hint="eastAsia" w:eastAsia="仿宋_GB2312"/>
          <w:highlight w:val="none"/>
        </w:rPr>
        <w:t>项目管理员、</w:t>
      </w:r>
      <w:r>
        <w:rPr>
          <w:rFonts w:hint="eastAsia"/>
          <w:highlight w:val="none"/>
        </w:rPr>
        <w:t>工程管理师专业知识考核点</w:t>
      </w:r>
    </w:p>
    <w:tbl>
      <w:tblPr>
        <w:tblStyle w:val="9"/>
        <w:tblW w:w="81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b/>
                <w:bCs/>
                <w:highlight w:val="none"/>
              </w:rPr>
            </w:pPr>
            <w:r>
              <w:rPr>
                <w:rFonts w:hint="eastAsia"/>
                <w:b/>
                <w:bCs/>
                <w:highlight w:val="none"/>
              </w:rPr>
              <w:t>序号</w:t>
            </w:r>
          </w:p>
        </w:tc>
        <w:tc>
          <w:tcPr>
            <w:tcW w:w="2268" w:type="dxa"/>
            <w:vAlign w:val="center"/>
          </w:tcPr>
          <w:p>
            <w:pPr>
              <w:jc w:val="center"/>
              <w:rPr>
                <w:b/>
                <w:bCs/>
                <w:highlight w:val="none"/>
              </w:rPr>
            </w:pPr>
            <w:r>
              <w:rPr>
                <w:rFonts w:hint="eastAsia"/>
                <w:b/>
                <w:bCs/>
                <w:highlight w:val="none"/>
              </w:rPr>
              <w:t>分类</w:t>
            </w:r>
          </w:p>
        </w:tc>
        <w:tc>
          <w:tcPr>
            <w:tcW w:w="5012" w:type="dxa"/>
            <w:vAlign w:val="center"/>
          </w:tcPr>
          <w:p>
            <w:pPr>
              <w:jc w:val="center"/>
              <w:rPr>
                <w:b/>
                <w:bCs/>
                <w:highlight w:val="none"/>
              </w:rPr>
            </w:pPr>
            <w:r>
              <w:rPr>
                <w:rFonts w:hint="eastAsia"/>
                <w:b/>
                <w:bCs/>
                <w:highlight w:val="none"/>
              </w:rPr>
              <w:t>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1</w:t>
            </w:r>
          </w:p>
        </w:tc>
        <w:tc>
          <w:tcPr>
            <w:tcW w:w="2268" w:type="dxa"/>
            <w:vAlign w:val="center"/>
          </w:tcPr>
          <w:p>
            <w:pPr>
              <w:rPr>
                <w:szCs w:val="21"/>
                <w:highlight w:val="none"/>
              </w:rPr>
            </w:pPr>
            <w:r>
              <w:rPr>
                <w:rFonts w:hint="eastAsia"/>
                <w:szCs w:val="21"/>
                <w:highlight w:val="none"/>
              </w:rPr>
              <w:t>建筑工程制图基础</w:t>
            </w:r>
          </w:p>
        </w:tc>
        <w:tc>
          <w:tcPr>
            <w:tcW w:w="5012" w:type="dxa"/>
            <w:vAlign w:val="center"/>
          </w:tcPr>
          <w:p>
            <w:pPr>
              <w:rPr>
                <w:szCs w:val="21"/>
                <w:highlight w:val="none"/>
              </w:rPr>
            </w:pPr>
            <w:r>
              <w:rPr>
                <w:rFonts w:hint="eastAsia"/>
                <w:szCs w:val="21"/>
                <w:highlight w:val="none"/>
              </w:rPr>
              <w:t>掌握建筑形体和构件的基本绘图技巧；熟悉建筑施工图纸的构成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2</w:t>
            </w:r>
          </w:p>
        </w:tc>
        <w:tc>
          <w:tcPr>
            <w:tcW w:w="2268" w:type="dxa"/>
            <w:vAlign w:val="center"/>
          </w:tcPr>
          <w:p>
            <w:pPr>
              <w:rPr>
                <w:szCs w:val="21"/>
                <w:highlight w:val="none"/>
              </w:rPr>
            </w:pPr>
            <w:r>
              <w:rPr>
                <w:rFonts w:hint="eastAsia"/>
                <w:szCs w:val="21"/>
                <w:highlight w:val="none"/>
              </w:rPr>
              <w:t>施工技术和组织知识</w:t>
            </w:r>
          </w:p>
        </w:tc>
        <w:tc>
          <w:tcPr>
            <w:tcW w:w="5012" w:type="dxa"/>
            <w:vAlign w:val="center"/>
          </w:tcPr>
          <w:p>
            <w:pPr>
              <w:rPr>
                <w:szCs w:val="21"/>
                <w:highlight w:val="none"/>
              </w:rPr>
            </w:pPr>
            <w:r>
              <w:rPr>
                <w:rFonts w:hint="eastAsia"/>
                <w:szCs w:val="21"/>
                <w:highlight w:val="none"/>
              </w:rPr>
              <w:t>熟悉建设工程分部分项工程施工方法、施工工艺；熟悉建设工程的施工流程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3</w:t>
            </w:r>
          </w:p>
        </w:tc>
        <w:tc>
          <w:tcPr>
            <w:tcW w:w="2268" w:type="dxa"/>
            <w:vAlign w:val="center"/>
          </w:tcPr>
          <w:p>
            <w:pPr>
              <w:rPr>
                <w:szCs w:val="21"/>
                <w:highlight w:val="none"/>
              </w:rPr>
            </w:pPr>
            <w:r>
              <w:rPr>
                <w:rFonts w:hint="eastAsia"/>
                <w:szCs w:val="21"/>
                <w:highlight w:val="none"/>
              </w:rPr>
              <w:t>工程工程管理管理知识</w:t>
            </w:r>
          </w:p>
        </w:tc>
        <w:tc>
          <w:tcPr>
            <w:tcW w:w="5012" w:type="dxa"/>
            <w:vAlign w:val="center"/>
          </w:tcPr>
          <w:p>
            <w:pPr>
              <w:rPr>
                <w:szCs w:val="21"/>
                <w:highlight w:val="none"/>
              </w:rPr>
            </w:pPr>
            <w:r>
              <w:rPr>
                <w:rFonts w:hint="eastAsia"/>
                <w:szCs w:val="21"/>
                <w:highlight w:val="none"/>
              </w:rPr>
              <w:t>掌握现行建设工程工程管理的费用构成、计价原理，熟悉工程管理控制文件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4</w:t>
            </w:r>
          </w:p>
        </w:tc>
        <w:tc>
          <w:tcPr>
            <w:tcW w:w="2268" w:type="dxa"/>
            <w:vAlign w:val="center"/>
          </w:tcPr>
          <w:p>
            <w:pPr>
              <w:rPr>
                <w:szCs w:val="21"/>
                <w:highlight w:val="none"/>
              </w:rPr>
            </w:pPr>
            <w:r>
              <w:rPr>
                <w:rFonts w:hint="eastAsia"/>
                <w:szCs w:val="21"/>
                <w:highlight w:val="none"/>
              </w:rPr>
              <w:t>预算电算化知识</w:t>
            </w:r>
          </w:p>
        </w:tc>
        <w:tc>
          <w:tcPr>
            <w:tcW w:w="5012" w:type="dxa"/>
            <w:vAlign w:val="center"/>
          </w:tcPr>
          <w:p>
            <w:pPr>
              <w:rPr>
                <w:szCs w:val="21"/>
                <w:highlight w:val="none"/>
              </w:rPr>
            </w:pPr>
            <w:r>
              <w:rPr>
                <w:rFonts w:hint="eastAsia"/>
                <w:szCs w:val="21"/>
                <w:highlight w:val="none"/>
              </w:rPr>
              <w:t>熟练掌握常用的三维算量软件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5</w:t>
            </w:r>
          </w:p>
        </w:tc>
        <w:tc>
          <w:tcPr>
            <w:tcW w:w="2268" w:type="dxa"/>
            <w:vAlign w:val="center"/>
          </w:tcPr>
          <w:p>
            <w:pPr>
              <w:rPr>
                <w:szCs w:val="21"/>
                <w:highlight w:val="none"/>
              </w:rPr>
            </w:pPr>
            <w:r>
              <w:rPr>
                <w:rFonts w:hint="eastAsia"/>
                <w:szCs w:val="21"/>
                <w:highlight w:val="none"/>
              </w:rPr>
              <w:t>招投标和合同管理</w:t>
            </w:r>
          </w:p>
        </w:tc>
        <w:tc>
          <w:tcPr>
            <w:tcW w:w="5012" w:type="dxa"/>
            <w:vAlign w:val="center"/>
          </w:tcPr>
          <w:p>
            <w:pPr>
              <w:rPr>
                <w:szCs w:val="21"/>
                <w:highlight w:val="none"/>
              </w:rPr>
            </w:pPr>
            <w:r>
              <w:rPr>
                <w:rFonts w:hint="eastAsia"/>
                <w:szCs w:val="21"/>
                <w:highlight w:val="none"/>
              </w:rPr>
              <w:t>掌握建设工程招标投标书和合同书的构成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6</w:t>
            </w:r>
          </w:p>
        </w:tc>
        <w:tc>
          <w:tcPr>
            <w:tcW w:w="2268" w:type="dxa"/>
            <w:vAlign w:val="center"/>
          </w:tcPr>
          <w:p>
            <w:pPr>
              <w:rPr>
                <w:szCs w:val="21"/>
                <w:highlight w:val="none"/>
              </w:rPr>
            </w:pPr>
            <w:r>
              <w:rPr>
                <w:rFonts w:hint="eastAsia"/>
                <w:szCs w:val="21"/>
                <w:highlight w:val="none"/>
              </w:rPr>
              <w:t>常用的建模软件</w:t>
            </w:r>
          </w:p>
        </w:tc>
        <w:tc>
          <w:tcPr>
            <w:tcW w:w="5012" w:type="dxa"/>
            <w:vAlign w:val="center"/>
          </w:tcPr>
          <w:p>
            <w:pPr>
              <w:rPr>
                <w:szCs w:val="21"/>
                <w:highlight w:val="none"/>
              </w:rPr>
            </w:pPr>
            <w:r>
              <w:rPr>
                <w:rFonts w:hint="eastAsia"/>
                <w:szCs w:val="21"/>
                <w:highlight w:val="none"/>
              </w:rPr>
              <w:t>熟练掌握CAD、revit、</w:t>
            </w:r>
            <w:r>
              <w:rPr>
                <w:szCs w:val="21"/>
                <w:highlight w:val="none"/>
              </w:rPr>
              <w:t>navisworks/lumion</w:t>
            </w:r>
            <w:r>
              <w:rPr>
                <w:rFonts w:hint="eastAsia"/>
                <w:szCs w:val="21"/>
                <w:highlight w:val="none"/>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highlight w:val="none"/>
              </w:rPr>
            </w:pPr>
            <w:r>
              <w:rPr>
                <w:rFonts w:hint="eastAsia"/>
                <w:szCs w:val="21"/>
                <w:highlight w:val="none"/>
              </w:rPr>
              <w:t>7</w:t>
            </w:r>
          </w:p>
        </w:tc>
        <w:tc>
          <w:tcPr>
            <w:tcW w:w="2268" w:type="dxa"/>
            <w:vAlign w:val="center"/>
          </w:tcPr>
          <w:p>
            <w:pPr>
              <w:rPr>
                <w:szCs w:val="21"/>
                <w:highlight w:val="none"/>
              </w:rPr>
            </w:pPr>
            <w:r>
              <w:rPr>
                <w:rFonts w:hint="eastAsia"/>
                <w:szCs w:val="21"/>
                <w:highlight w:val="none"/>
              </w:rPr>
              <w:t>工程项目案例分析</w:t>
            </w:r>
          </w:p>
        </w:tc>
        <w:tc>
          <w:tcPr>
            <w:tcW w:w="5012" w:type="dxa"/>
            <w:vAlign w:val="center"/>
          </w:tcPr>
          <w:p>
            <w:pPr>
              <w:rPr>
                <w:szCs w:val="21"/>
                <w:highlight w:val="none"/>
              </w:rPr>
            </w:pPr>
            <w:r>
              <w:rPr>
                <w:rFonts w:hint="eastAsia"/>
                <w:szCs w:val="21"/>
                <w:highlight w:val="none"/>
              </w:rPr>
              <w:t>掌握质量、进度、安全、成本管理的集成推进</w:t>
            </w:r>
          </w:p>
        </w:tc>
      </w:tr>
    </w:tbl>
    <w:p>
      <w:pPr>
        <w:jc w:val="left"/>
        <w:rPr>
          <w:rFonts w:ascii="仿宋_GB2312" w:eastAsia="仿宋_GB2312" w:cs="仿宋_GB2312"/>
          <w:sz w:val="32"/>
          <w:szCs w:val="32"/>
          <w:highlight w:val="none"/>
        </w:rPr>
      </w:pPr>
    </w:p>
    <w:p>
      <w:pPr>
        <w:jc w:val="left"/>
        <w:rPr>
          <w:highlight w:val="none"/>
        </w:rPr>
      </w:pPr>
      <w:r>
        <w:rPr>
          <w:highlight w:val="none"/>
        </w:rPr>
        <mc:AlternateContent>
          <mc:Choice Requires="wpc">
            <w:drawing>
              <wp:inline distT="0" distB="0" distL="114300" distR="114300">
                <wp:extent cx="5143500" cy="2470785"/>
                <wp:effectExtent l="0" t="0" r="0" b="0"/>
                <wp:docPr id="32" name="画布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自选图形 73"/>
                        <wps:cNvSpPr/>
                        <wps:spPr>
                          <a:xfrm>
                            <a:off x="487680" y="1006475"/>
                            <a:ext cx="4244340" cy="495300"/>
                          </a:xfrm>
                          <a:prstGeom prst="rightArrow">
                            <a:avLst>
                              <a:gd name="adj1" fmla="val 68092"/>
                              <a:gd name="adj2" fmla="val 71132"/>
                            </a:avLst>
                          </a:prstGeom>
                          <a:noFill/>
                          <a:ln w="9525" cap="flat" cmpd="sng">
                            <a:solidFill>
                              <a:srgbClr val="000000"/>
                            </a:solidFill>
                            <a:prstDash val="solid"/>
                            <a:miter/>
                            <a:headEnd type="none" w="med" len="med"/>
                            <a:tailEnd type="none" w="med" len="med"/>
                          </a:ln>
                        </wps:spPr>
                        <wps:bodyPr wrap="none" anchor="ctr" anchorCtr="0" upright="1"/>
                      </wps:wsp>
                      <wps:wsp>
                        <wps:cNvPr id="3" name="矩形 74"/>
                        <wps:cNvSpPr/>
                        <wps:spPr>
                          <a:xfrm>
                            <a:off x="500380" y="1142365"/>
                            <a:ext cx="584200" cy="233045"/>
                          </a:xfrm>
                          <a:prstGeom prst="rect">
                            <a:avLst/>
                          </a:prstGeom>
                          <a:noFill/>
                          <a:ln>
                            <a:noFill/>
                          </a:ln>
                        </wps:spPr>
                        <wps:txbx>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1</w:t>
                              </w:r>
                              <w:r>
                                <w:rPr>
                                  <w:rFonts w:hint="eastAsia" w:ascii="仿宋_GB2312" w:hAnsi="Arial" w:cs="宋体"/>
                                  <w:color w:val="000000"/>
                                  <w:szCs w:val="21"/>
                                  <w:lang w:val="zh-CN"/>
                                </w:rPr>
                                <w:t>学期</w:t>
                              </w:r>
                            </w:p>
                          </w:txbxContent>
                        </wps:txbx>
                        <wps:bodyPr wrap="none" lIns="58522" tIns="29261" rIns="58522" bIns="29261" upright="1"/>
                      </wps:wsp>
                      <wps:wsp>
                        <wps:cNvPr id="4" name="矩形 75"/>
                        <wps:cNvSpPr/>
                        <wps:spPr>
                          <a:xfrm>
                            <a:off x="1337945" y="1142365"/>
                            <a:ext cx="584200" cy="233045"/>
                          </a:xfrm>
                          <a:prstGeom prst="rect">
                            <a:avLst/>
                          </a:prstGeom>
                          <a:noFill/>
                          <a:ln>
                            <a:noFill/>
                          </a:ln>
                        </wps:spPr>
                        <wps:txbx>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2</w:t>
                              </w:r>
                              <w:r>
                                <w:rPr>
                                  <w:rFonts w:hint="eastAsia" w:ascii="仿宋_GB2312" w:hAnsi="Arial" w:cs="宋体"/>
                                  <w:color w:val="000000"/>
                                  <w:szCs w:val="21"/>
                                  <w:lang w:val="zh-CN"/>
                                </w:rPr>
                                <w:t>学期</w:t>
                              </w:r>
                            </w:p>
                          </w:txbxContent>
                        </wps:txbx>
                        <wps:bodyPr wrap="none" lIns="58522" tIns="29261" rIns="58522" bIns="29261" upright="1"/>
                      </wps:wsp>
                      <wps:wsp>
                        <wps:cNvPr id="5" name="矩形 76"/>
                        <wps:cNvSpPr/>
                        <wps:spPr>
                          <a:xfrm>
                            <a:off x="2176145" y="1142365"/>
                            <a:ext cx="584200" cy="233045"/>
                          </a:xfrm>
                          <a:prstGeom prst="rect">
                            <a:avLst/>
                          </a:prstGeom>
                          <a:noFill/>
                          <a:ln>
                            <a:noFill/>
                          </a:ln>
                        </wps:spPr>
                        <wps:txbx>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3</w:t>
                              </w:r>
                              <w:r>
                                <w:rPr>
                                  <w:rFonts w:hint="eastAsia" w:ascii="仿宋_GB2312" w:hAnsi="Arial" w:cs="宋体"/>
                                  <w:color w:val="000000"/>
                                  <w:szCs w:val="21"/>
                                  <w:lang w:val="zh-CN"/>
                                </w:rPr>
                                <w:t>学期</w:t>
                              </w:r>
                            </w:p>
                          </w:txbxContent>
                        </wps:txbx>
                        <wps:bodyPr wrap="none" lIns="58522" tIns="29261" rIns="58522" bIns="29261" upright="1"/>
                      </wps:wsp>
                      <wps:wsp>
                        <wps:cNvPr id="7" name="矩形 77"/>
                        <wps:cNvSpPr/>
                        <wps:spPr>
                          <a:xfrm>
                            <a:off x="3013075" y="1142365"/>
                            <a:ext cx="584200" cy="233045"/>
                          </a:xfrm>
                          <a:prstGeom prst="rect">
                            <a:avLst/>
                          </a:prstGeom>
                          <a:noFill/>
                          <a:ln>
                            <a:noFill/>
                          </a:ln>
                        </wps:spPr>
                        <wps:txbx>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4</w:t>
                              </w:r>
                              <w:r>
                                <w:rPr>
                                  <w:rFonts w:hint="eastAsia" w:ascii="仿宋_GB2312" w:hAnsi="Arial" w:cs="宋体"/>
                                  <w:color w:val="000000"/>
                                  <w:szCs w:val="21"/>
                                  <w:lang w:val="zh-CN"/>
                                </w:rPr>
                                <w:t>学期</w:t>
                              </w:r>
                            </w:p>
                          </w:txbxContent>
                        </wps:txbx>
                        <wps:bodyPr wrap="none" lIns="58522" tIns="29261" rIns="58522" bIns="29261" upright="1"/>
                      </wps:wsp>
                      <wps:wsp>
                        <wps:cNvPr id="8" name="矩形 78"/>
                        <wps:cNvSpPr/>
                        <wps:spPr>
                          <a:xfrm>
                            <a:off x="3851275" y="1142365"/>
                            <a:ext cx="584200" cy="233045"/>
                          </a:xfrm>
                          <a:prstGeom prst="rect">
                            <a:avLst/>
                          </a:prstGeom>
                          <a:noFill/>
                          <a:ln>
                            <a:noFill/>
                          </a:ln>
                        </wps:spPr>
                        <wps:txbx>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3</w:t>
                              </w:r>
                              <w:r>
                                <w:rPr>
                                  <w:rFonts w:hint="eastAsia" w:ascii="仿宋_GB2312" w:hAnsi="Arial" w:cs="宋体"/>
                                  <w:color w:val="000000"/>
                                  <w:szCs w:val="21"/>
                                  <w:lang w:val="zh-CN"/>
                                </w:rPr>
                                <w:t>学年</w:t>
                              </w:r>
                            </w:p>
                          </w:txbxContent>
                        </wps:txbx>
                        <wps:bodyPr wrap="none" lIns="58522" tIns="29261" rIns="58522" bIns="29261" upright="1"/>
                      </wps:wsp>
                      <wps:wsp>
                        <wps:cNvPr id="9" name="自选图形 79"/>
                        <wps:cNvSpPr/>
                        <wps:spPr>
                          <a:xfrm rot="5400000">
                            <a:off x="1257935" y="64770"/>
                            <a:ext cx="100330" cy="812800"/>
                          </a:xfrm>
                          <a:prstGeom prst="leftBrace">
                            <a:avLst>
                              <a:gd name="adj1" fmla="val 67510"/>
                              <a:gd name="adj2" fmla="val 50000"/>
                            </a:avLst>
                          </a:prstGeom>
                          <a:noFill/>
                          <a:ln w="9525" cap="flat" cmpd="sng">
                            <a:solidFill>
                              <a:srgbClr val="000000"/>
                            </a:solidFill>
                            <a:prstDash val="solid"/>
                            <a:headEnd type="none" w="med" len="med"/>
                            <a:tailEnd type="none" w="med" len="med"/>
                          </a:ln>
                        </wps:spPr>
                        <wps:bodyPr wrap="none" anchor="ctr" anchorCtr="0" upright="1"/>
                      </wps:wsp>
                      <wps:wsp>
                        <wps:cNvPr id="10" name="矩形 80"/>
                        <wps:cNvSpPr/>
                        <wps:spPr>
                          <a:xfrm>
                            <a:off x="0" y="369570"/>
                            <a:ext cx="509905" cy="416560"/>
                          </a:xfrm>
                          <a:prstGeom prst="rect">
                            <a:avLst/>
                          </a:prstGeom>
                          <a:noFill/>
                          <a:ln>
                            <a:noFill/>
                          </a:ln>
                        </wps:spPr>
                        <wps:txbx>
                          <w:txbxContent>
                            <w:p>
                              <w:pPr>
                                <w:autoSpaceDE w:val="0"/>
                                <w:autoSpaceDN w:val="0"/>
                                <w:adjustRightInd w:val="0"/>
                                <w:spacing w:line="280" w:lineRule="exact"/>
                                <w:rPr>
                                  <w:rFonts w:ascii="仿宋_GB2312" w:hAnsi="Arial" w:cs="宋体"/>
                                  <w:bCs/>
                                  <w:szCs w:val="21"/>
                                  <w:lang w:val="zh-CN"/>
                                </w:rPr>
                              </w:pPr>
                              <w:r>
                                <w:rPr>
                                  <w:rFonts w:hint="eastAsia" w:ascii="仿宋_GB2312" w:hAnsi="Arial" w:cs="宋体"/>
                                  <w:bCs/>
                                  <w:szCs w:val="21"/>
                                  <w:lang w:val="zh-CN"/>
                                </w:rPr>
                                <w:t>学校</w:t>
                              </w:r>
                            </w:p>
                          </w:txbxContent>
                        </wps:txbx>
                        <wps:bodyPr lIns="58522" tIns="29261" rIns="58522" bIns="29261" upright="1"/>
                      </wps:wsp>
                      <wps:wsp>
                        <wps:cNvPr id="11" name="矩形 81"/>
                        <wps:cNvSpPr/>
                        <wps:spPr>
                          <a:xfrm>
                            <a:off x="2460625" y="2135505"/>
                            <a:ext cx="739775" cy="335280"/>
                          </a:xfrm>
                          <a:prstGeom prst="rect">
                            <a:avLst/>
                          </a:prstGeom>
                          <a:noFill/>
                          <a:ln>
                            <a:noFill/>
                          </a:ln>
                        </wps:spPr>
                        <wps:txbx>
                          <w:txbxContent>
                            <w:p>
                              <w:pPr>
                                <w:autoSpaceDE w:val="0"/>
                                <w:autoSpaceDN w:val="0"/>
                                <w:adjustRightInd w:val="0"/>
                                <w:spacing w:line="280" w:lineRule="exact"/>
                                <w:rPr>
                                  <w:rFonts w:ascii="仿宋_GB2312" w:hAnsi="Arial" w:cs="宋体"/>
                                  <w:color w:val="000000"/>
                                  <w:szCs w:val="21"/>
                                  <w:lang w:val="zh-CN"/>
                                </w:rPr>
                              </w:pPr>
                              <w:r>
                                <w:rPr>
                                  <w:rFonts w:hint="eastAsia" w:ascii="仿宋_GB2312" w:hAnsi="Arial" w:cs="宋体"/>
                                  <w:bCs/>
                                  <w:color w:val="000000"/>
                                  <w:szCs w:val="21"/>
                                  <w:lang w:val="zh-CN"/>
                                </w:rPr>
                                <w:t>轮岗培养</w:t>
                              </w:r>
                            </w:p>
                          </w:txbxContent>
                        </wps:txbx>
                        <wps:bodyPr lIns="58522" tIns="29261" rIns="58522" bIns="29261" upright="1"/>
                      </wps:wsp>
                      <wps:wsp>
                        <wps:cNvPr id="12" name="矩形 82"/>
                        <wps:cNvSpPr/>
                        <wps:spPr>
                          <a:xfrm>
                            <a:off x="27305" y="1845945"/>
                            <a:ext cx="509905" cy="405765"/>
                          </a:xfrm>
                          <a:prstGeom prst="rect">
                            <a:avLst/>
                          </a:prstGeom>
                          <a:noFill/>
                          <a:ln>
                            <a:noFill/>
                          </a:ln>
                        </wps:spPr>
                        <wps:txbx>
                          <w:txbxContent>
                            <w:p>
                              <w:pPr>
                                <w:autoSpaceDE w:val="0"/>
                                <w:autoSpaceDN w:val="0"/>
                                <w:adjustRightInd w:val="0"/>
                                <w:spacing w:line="280" w:lineRule="exact"/>
                                <w:rPr>
                                  <w:rFonts w:ascii="仿宋_GB2312" w:hAnsi="Arial" w:cs="宋体"/>
                                  <w:bCs/>
                                  <w:szCs w:val="21"/>
                                  <w:lang w:val="zh-CN"/>
                                </w:rPr>
                              </w:pPr>
                              <w:r>
                                <w:rPr>
                                  <w:rFonts w:hint="eastAsia" w:ascii="仿宋_GB2312" w:hAnsi="Arial" w:cs="宋体"/>
                                  <w:bCs/>
                                  <w:szCs w:val="21"/>
                                  <w:lang w:val="zh-CN"/>
                                </w:rPr>
                                <w:t>企业</w:t>
                              </w:r>
                            </w:p>
                          </w:txbxContent>
                        </wps:txbx>
                        <wps:bodyPr lIns="58522" tIns="29261" rIns="58522" bIns="29261" upright="1"/>
                      </wps:wsp>
                      <wps:wsp>
                        <wps:cNvPr id="13" name="自选图形 83"/>
                        <wps:cNvSpPr/>
                        <wps:spPr>
                          <a:xfrm flipV="1">
                            <a:off x="2738120" y="1939925"/>
                            <a:ext cx="184785" cy="198120"/>
                          </a:xfrm>
                          <a:prstGeom prst="downArrow">
                            <a:avLst>
                              <a:gd name="adj1" fmla="val 50277"/>
                              <a:gd name="adj2" fmla="val 55732"/>
                            </a:avLst>
                          </a:prstGeom>
                          <a:noFill/>
                          <a:ln w="9525" cap="rnd" cmpd="sng">
                            <a:solidFill>
                              <a:srgbClr val="000000"/>
                            </a:solidFill>
                            <a:prstDash val="sysDot"/>
                            <a:miter/>
                            <a:headEnd type="none" w="med" len="med"/>
                            <a:tailEnd type="none" w="med" len="med"/>
                          </a:ln>
                        </wps:spPr>
                        <wps:bodyPr vert="eaVert" wrap="none" anchor="ctr" anchorCtr="0" upright="1"/>
                      </wps:wsp>
                      <wps:wsp>
                        <wps:cNvPr id="14" name="自选图形 84"/>
                        <wps:cNvSpPr/>
                        <wps:spPr>
                          <a:xfrm>
                            <a:off x="533400" y="560070"/>
                            <a:ext cx="660400" cy="502920"/>
                          </a:xfrm>
                          <a:prstGeom prst="downArrowCallout">
                            <a:avLst>
                              <a:gd name="adj1" fmla="val 22784"/>
                              <a:gd name="adj2" fmla="val 24329"/>
                              <a:gd name="adj3" fmla="val 26657"/>
                              <a:gd name="adj4" fmla="val 51273"/>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基本素质</w:t>
                              </w:r>
                            </w:p>
                          </w:txbxContent>
                        </wps:txbx>
                        <wps:bodyPr wrap="none" lIns="58522" tIns="29261" rIns="58522" bIns="29261" anchor="ctr" anchorCtr="0" upright="1"/>
                      </wps:wsp>
                      <wps:wsp>
                        <wps:cNvPr id="15" name="自选图形 85"/>
                        <wps:cNvSpPr/>
                        <wps:spPr>
                          <a:xfrm>
                            <a:off x="3851275" y="560070"/>
                            <a:ext cx="660400" cy="502920"/>
                          </a:xfrm>
                          <a:prstGeom prst="downArrowCallout">
                            <a:avLst>
                              <a:gd name="adj1" fmla="val 22784"/>
                              <a:gd name="adj2" fmla="val 24329"/>
                              <a:gd name="adj3" fmla="val 26657"/>
                              <a:gd name="adj4" fmla="val 51273"/>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专业知识</w:t>
                              </w:r>
                            </w:p>
                            <w:p>
                              <w:pPr>
                                <w:autoSpaceDE w:val="0"/>
                                <w:autoSpaceDN w:val="0"/>
                                <w:adjustRightInd w:val="0"/>
                                <w:spacing w:line="280" w:lineRule="exact"/>
                                <w:jc w:val="center"/>
                                <w:rPr>
                                  <w:rFonts w:ascii="仿宋_GB2312" w:hAnsi="Arial" w:cs="华文新魏"/>
                                  <w:bCs/>
                                  <w:color w:val="000000"/>
                                  <w:szCs w:val="21"/>
                                  <w:lang w:val="zh-CN"/>
                                </w:rPr>
                              </w:pPr>
                            </w:p>
                          </w:txbxContent>
                        </wps:txbx>
                        <wps:bodyPr wrap="none" lIns="58522" tIns="29261" rIns="58522" bIns="29261" anchor="ctr" anchorCtr="0" upright="1"/>
                      </wps:wsp>
                      <wps:wsp>
                        <wps:cNvPr id="16" name="自选图形 86"/>
                        <wps:cNvSpPr/>
                        <wps:spPr>
                          <a:xfrm>
                            <a:off x="1362075" y="560070"/>
                            <a:ext cx="660400" cy="502920"/>
                          </a:xfrm>
                          <a:prstGeom prst="downArrowCallout">
                            <a:avLst>
                              <a:gd name="adj1" fmla="val 22784"/>
                              <a:gd name="adj2" fmla="val 24329"/>
                              <a:gd name="adj3" fmla="val 26657"/>
                              <a:gd name="adj4" fmla="val 51273"/>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专业基础</w:t>
                              </w:r>
                            </w:p>
                          </w:txbxContent>
                        </wps:txbx>
                        <wps:bodyPr wrap="none" lIns="58522" tIns="29261" rIns="58522" bIns="29261" anchor="ctr" anchorCtr="0" upright="1"/>
                      </wps:wsp>
                      <wps:wsp>
                        <wps:cNvPr id="17" name="自选图形 87"/>
                        <wps:cNvSpPr/>
                        <wps:spPr>
                          <a:xfrm>
                            <a:off x="2317115" y="535940"/>
                            <a:ext cx="1193800" cy="502920"/>
                          </a:xfrm>
                          <a:prstGeom prst="downArrowCallout">
                            <a:avLst>
                              <a:gd name="adj1" fmla="val 41186"/>
                              <a:gd name="adj2" fmla="val 43980"/>
                              <a:gd name="adj3" fmla="val 26657"/>
                              <a:gd name="adj4" fmla="val 51273"/>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spacing w:line="280" w:lineRule="exact"/>
                                <w:jc w:val="center"/>
                                <w:rPr>
                                  <w:rFonts w:ascii="仿宋_GB2312" w:hAnsi="Arial" w:cs="华文新魏"/>
                                  <w:bCs/>
                                  <w:color w:val="000000"/>
                                  <w:szCs w:val="21"/>
                                  <w:lang w:val="zh-CN"/>
                                </w:rPr>
                              </w:pPr>
                              <w:bookmarkStart w:id="66" w:name="OLE_LINK58"/>
                              <w:r>
                                <w:rPr>
                                  <w:rFonts w:hint="eastAsia" w:ascii="仿宋_GB2312" w:hAnsi="Arial" w:cs="华文新魏"/>
                                  <w:bCs/>
                                  <w:color w:val="000000"/>
                                  <w:szCs w:val="21"/>
                                  <w:lang w:val="zh-CN"/>
                                </w:rPr>
                                <w:t>专业通用技术技能</w:t>
                              </w:r>
                              <w:bookmarkEnd w:id="66"/>
                            </w:p>
                          </w:txbxContent>
                        </wps:txbx>
                        <wps:bodyPr wrap="none" lIns="58522" tIns="29261" rIns="58522" bIns="29261" anchor="ctr" anchorCtr="0" upright="1"/>
                      </wps:wsp>
                      <wps:wsp>
                        <wps:cNvPr id="18" name="自选图形 89"/>
                        <wps:cNvSpPr/>
                        <wps:spPr>
                          <a:xfrm>
                            <a:off x="3752850" y="1453515"/>
                            <a:ext cx="949325" cy="495300"/>
                          </a:xfrm>
                          <a:prstGeom prst="upArrowCallout">
                            <a:avLst>
                              <a:gd name="adj1" fmla="val 37764"/>
                              <a:gd name="adj2" fmla="val 43124"/>
                              <a:gd name="adj3" fmla="val 23939"/>
                              <a:gd name="adj4" fmla="val 53310"/>
                            </a:avLst>
                          </a:prstGeom>
                          <a:noFill/>
                          <a:ln w="9525" cap="rnd" cmpd="sng">
                            <a:solidFill>
                              <a:srgbClr val="000000"/>
                            </a:solidFill>
                            <a:prstDash val="sysDot"/>
                            <a:miter/>
                            <a:headEnd type="none" w="med" len="med"/>
                            <a:tailEnd type="none" w="med" len="med"/>
                          </a:ln>
                        </wps:spPr>
                        <wps:txbx>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岗位核心技术</w:t>
                              </w:r>
                            </w:p>
                          </w:txbxContent>
                        </wps:txbx>
                        <wps:bodyPr lIns="58522" tIns="29261" rIns="58522" bIns="29261" anchor="ctr" anchorCtr="0" upright="1"/>
                      </wps:wsp>
                      <wps:wsp>
                        <wps:cNvPr id="19" name="自选图形 90"/>
                        <wps:cNvSpPr/>
                        <wps:spPr>
                          <a:xfrm>
                            <a:off x="457200" y="1451610"/>
                            <a:ext cx="1485900" cy="494665"/>
                          </a:xfrm>
                          <a:prstGeom prst="upArrowCallout">
                            <a:avLst>
                              <a:gd name="adj1" fmla="val 59184"/>
                              <a:gd name="adj2" fmla="val 67586"/>
                              <a:gd name="adj3" fmla="val 23939"/>
                              <a:gd name="adj4" fmla="val 51954"/>
                            </a:avLst>
                          </a:prstGeom>
                          <a:noFill/>
                          <a:ln w="9525" cap="rnd" cmpd="sng">
                            <a:solidFill>
                              <a:srgbClr val="000000"/>
                            </a:solidFill>
                            <a:prstDash val="sysDot"/>
                            <a:miter/>
                            <a:headEnd type="none" w="med" len="med"/>
                            <a:tailEnd type="none" w="med" len="med"/>
                          </a:ln>
                        </wps:spPr>
                        <wps:txbx>
                          <w:txbxContent>
                            <w:p>
                              <w:pPr>
                                <w:autoSpaceDE w:val="0"/>
                                <w:autoSpaceDN w:val="0"/>
                                <w:adjustRightInd w:val="0"/>
                                <w:spacing w:line="280" w:lineRule="exact"/>
                                <w:rPr>
                                  <w:rFonts w:ascii="仿宋_GB2312" w:hAnsi="Arial" w:cs="华文新魏"/>
                                  <w:bCs/>
                                  <w:color w:val="000000"/>
                                  <w:szCs w:val="21"/>
                                  <w:lang w:val="zh-CN"/>
                                </w:rPr>
                              </w:pPr>
                              <w:r>
                                <w:rPr>
                                  <w:rFonts w:hint="eastAsia" w:ascii="仿宋_GB2312" w:hAnsi="Arial" w:cs="华文新魏"/>
                                  <w:bCs/>
                                  <w:color w:val="000000"/>
                                  <w:szCs w:val="21"/>
                                  <w:lang w:val="zh-CN"/>
                                </w:rPr>
                                <w:t>岗位认知和基本技能</w:t>
                              </w:r>
                            </w:p>
                          </w:txbxContent>
                        </wps:txbx>
                        <wps:bodyPr lIns="58522" tIns="29261" rIns="58522" bIns="29261" anchor="ctr" anchorCtr="0" upright="1"/>
                      </wps:wsp>
                      <wps:wsp>
                        <wps:cNvPr id="20" name="自选图形 91"/>
                        <wps:cNvSpPr/>
                        <wps:spPr>
                          <a:xfrm>
                            <a:off x="2187575" y="1459865"/>
                            <a:ext cx="1355725" cy="495300"/>
                          </a:xfrm>
                          <a:prstGeom prst="upArrowCallout">
                            <a:avLst>
                              <a:gd name="adj1" fmla="val 53930"/>
                              <a:gd name="adj2" fmla="val 61586"/>
                              <a:gd name="adj3" fmla="val 23939"/>
                              <a:gd name="adj4" fmla="val 53310"/>
                            </a:avLst>
                          </a:prstGeom>
                          <a:noFill/>
                          <a:ln w="9525" cap="rnd" cmpd="sng">
                            <a:solidFill>
                              <a:srgbClr val="000000"/>
                            </a:solidFill>
                            <a:prstDash val="sysDot"/>
                            <a:miter/>
                            <a:headEnd type="none" w="med" len="med"/>
                            <a:tailEnd type="none" w="med" len="med"/>
                          </a:ln>
                        </wps:spPr>
                        <wps:txbx>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技术技能和岗位能力</w:t>
                              </w:r>
                            </w:p>
                          </w:txbxContent>
                        </wps:txbx>
                        <wps:bodyPr lIns="58522" tIns="29261" rIns="58522" bIns="29261" anchor="ctr" anchorCtr="0" upright="1"/>
                      </wps:wsp>
                      <wps:wsp>
                        <wps:cNvPr id="21" name="文本框 92"/>
                        <wps:cNvSpPr txBox="1"/>
                        <wps:spPr>
                          <a:xfrm>
                            <a:off x="194310" y="963930"/>
                            <a:ext cx="228600" cy="594360"/>
                          </a:xfrm>
                          <a:prstGeom prst="rect">
                            <a:avLst/>
                          </a:prstGeom>
                          <a:noFill/>
                          <a:ln>
                            <a:noFill/>
                          </a:ln>
                        </wps:spPr>
                        <wps:txbx>
                          <w:txbxContent>
                            <w:p>
                              <w:pPr>
                                <w:autoSpaceDE w:val="0"/>
                                <w:autoSpaceDN w:val="0"/>
                                <w:adjustRightInd w:val="0"/>
                                <w:spacing w:line="280" w:lineRule="exact"/>
                                <w:jc w:val="center"/>
                                <w:rPr>
                                  <w:rFonts w:ascii="仿宋_GB2312" w:hAnsi="Arial" w:cs="宋体"/>
                                  <w:bCs/>
                                  <w:szCs w:val="21"/>
                                  <w:lang w:val="zh-CN"/>
                                </w:rPr>
                              </w:pPr>
                              <w:r>
                                <w:rPr>
                                  <w:rFonts w:hint="eastAsia" w:ascii="仿宋_GB2312" w:hAnsi="Arial" w:cs="宋体"/>
                                  <w:bCs/>
                                  <w:szCs w:val="21"/>
                                  <w:lang w:val="zh-CN"/>
                                </w:rPr>
                                <w:t>（学徒）</w:t>
                              </w:r>
                            </w:p>
                          </w:txbxContent>
                        </wps:txbx>
                        <wps:bodyPr vert="eaVert" lIns="0" tIns="0" rIns="0" bIns="0" upright="1"/>
                      </wps:wsp>
                      <wps:wsp>
                        <wps:cNvPr id="22" name="文本框 93"/>
                        <wps:cNvSpPr txBox="1"/>
                        <wps:spPr>
                          <a:xfrm>
                            <a:off x="4846320" y="594360"/>
                            <a:ext cx="230505" cy="1287780"/>
                          </a:xfrm>
                          <a:prstGeom prst="rect">
                            <a:avLst/>
                          </a:prstGeom>
                          <a:noFill/>
                          <a:ln>
                            <a:noFill/>
                          </a:ln>
                        </wps:spPr>
                        <wps:txbx>
                          <w:txbxContent>
                            <w:p>
                              <w:pPr>
                                <w:autoSpaceDE w:val="0"/>
                                <w:autoSpaceDN w:val="0"/>
                                <w:adjustRightInd w:val="0"/>
                                <w:spacing w:line="280" w:lineRule="exact"/>
                                <w:jc w:val="center"/>
                                <w:rPr>
                                  <w:rFonts w:ascii="仿宋_GB2312" w:hAnsi="Arial" w:cs="宋体"/>
                                  <w:bCs/>
                                  <w:color w:val="000000"/>
                                  <w:szCs w:val="21"/>
                                  <w:lang w:val="zh-CN"/>
                                </w:rPr>
                              </w:pPr>
                              <w:r>
                                <w:rPr>
                                  <w:rFonts w:hint="eastAsia" w:ascii="仿宋_GB2312" w:hAnsi="Arial" w:cs="宋体"/>
                                  <w:bCs/>
                                  <w:color w:val="000000"/>
                                  <w:szCs w:val="21"/>
                                  <w:lang w:val="zh-CN"/>
                                </w:rPr>
                                <w:t>高职毕业生</w:t>
                              </w:r>
                            </w:p>
                          </w:txbxContent>
                        </wps:txbx>
                        <wps:bodyPr vert="eaVert" lIns="0" tIns="29261" rIns="0" bIns="29261" upright="1"/>
                      </wps:wsp>
                      <wps:wsp>
                        <wps:cNvPr id="23" name="文本框 94"/>
                        <wps:cNvSpPr txBox="1"/>
                        <wps:spPr>
                          <a:xfrm>
                            <a:off x="4658360" y="753110"/>
                            <a:ext cx="228600" cy="990600"/>
                          </a:xfrm>
                          <a:prstGeom prst="rect">
                            <a:avLst/>
                          </a:prstGeom>
                          <a:noFill/>
                          <a:ln>
                            <a:noFill/>
                          </a:ln>
                        </wps:spPr>
                        <wps:txbx>
                          <w:txbxContent>
                            <w:p>
                              <w:pPr>
                                <w:autoSpaceDE w:val="0"/>
                                <w:autoSpaceDN w:val="0"/>
                                <w:adjustRightInd w:val="0"/>
                                <w:spacing w:line="280" w:lineRule="exact"/>
                                <w:jc w:val="center"/>
                                <w:rPr>
                                  <w:rFonts w:ascii="仿宋_GB2312" w:hAnsi="Arial" w:cs="宋体"/>
                                  <w:bCs/>
                                  <w:szCs w:val="21"/>
                                  <w:lang w:val="zh-CN"/>
                                </w:rPr>
                              </w:pPr>
                              <w:r>
                                <w:rPr>
                                  <w:rFonts w:hint="eastAsia" w:ascii="仿宋_GB2312" w:hAnsi="Arial" w:cs="宋体"/>
                                  <w:bCs/>
                                  <w:szCs w:val="21"/>
                                  <w:lang w:val="zh-CN"/>
                                </w:rPr>
                                <w:t>合格员工</w:t>
                              </w:r>
                            </w:p>
                          </w:txbxContent>
                        </wps:txbx>
                        <wps:bodyPr vert="eaVert" lIns="0" tIns="0" rIns="0" bIns="0" upright="1"/>
                      </wps:wsp>
                      <wps:wsp>
                        <wps:cNvPr id="24" name="文本框 95"/>
                        <wps:cNvSpPr txBox="1"/>
                        <wps:spPr>
                          <a:xfrm>
                            <a:off x="0" y="990600"/>
                            <a:ext cx="228600" cy="594360"/>
                          </a:xfrm>
                          <a:prstGeom prst="rect">
                            <a:avLst/>
                          </a:prstGeom>
                          <a:noFill/>
                          <a:ln>
                            <a:noFill/>
                          </a:ln>
                        </wps:spPr>
                        <wps:txbx>
                          <w:txbxContent>
                            <w:p>
                              <w:pPr>
                                <w:autoSpaceDE w:val="0"/>
                                <w:autoSpaceDN w:val="0"/>
                                <w:adjustRightInd w:val="0"/>
                                <w:spacing w:line="280" w:lineRule="exact"/>
                                <w:jc w:val="center"/>
                                <w:rPr>
                                  <w:rFonts w:ascii="仿宋_GB2312" w:hAnsi="Arial" w:cs="宋体"/>
                                  <w:bCs/>
                                  <w:szCs w:val="21"/>
                                  <w:lang w:val="zh-CN"/>
                                </w:rPr>
                              </w:pPr>
                              <w:r>
                                <w:rPr>
                                  <w:rFonts w:hint="eastAsia" w:ascii="仿宋_GB2312" w:hAnsi="Arial" w:cs="宋体"/>
                                  <w:bCs/>
                                  <w:szCs w:val="21"/>
                                  <w:lang w:val="zh-CN"/>
                                </w:rPr>
                                <w:t>（学生）</w:t>
                              </w:r>
                            </w:p>
                          </w:txbxContent>
                        </wps:txbx>
                        <wps:bodyPr vert="eaVert" lIns="0" tIns="0" rIns="0" bIns="0" upright="1"/>
                      </wps:wsp>
                      <wps:wsp>
                        <wps:cNvPr id="25" name="矩形 96"/>
                        <wps:cNvSpPr/>
                        <wps:spPr>
                          <a:xfrm>
                            <a:off x="571500" y="99060"/>
                            <a:ext cx="1717040" cy="236220"/>
                          </a:xfrm>
                          <a:prstGeom prst="rect">
                            <a:avLst/>
                          </a:prstGeom>
                          <a:noFill/>
                          <a:ln>
                            <a:noFill/>
                          </a:ln>
                        </wps:spPr>
                        <wps:txbx>
                          <w:txbxContent>
                            <w:p>
                              <w:pPr>
                                <w:autoSpaceDE w:val="0"/>
                                <w:autoSpaceDN w:val="0"/>
                                <w:adjustRightInd w:val="0"/>
                                <w:spacing w:line="280" w:lineRule="exact"/>
                              </w:pPr>
                              <w:r>
                                <w:rPr>
                                  <w:rFonts w:hint="eastAsia"/>
                                </w:rPr>
                                <w:t>在校培养（</w:t>
                              </w:r>
                              <w:bookmarkStart w:id="67" w:name="OLE_LINK62"/>
                              <w:r>
                                <w:rPr>
                                  <w:rFonts w:hint="eastAsia"/>
                                </w:rPr>
                                <w:t>寒暑假</w:t>
                              </w:r>
                              <w:bookmarkEnd w:id="67"/>
                              <w:r>
                                <w:rPr>
                                  <w:rFonts w:hint="eastAsia"/>
                                </w:rPr>
                                <w:t>在企业）</w:t>
                              </w:r>
                            </w:p>
                          </w:txbxContent>
                        </wps:txbx>
                        <wps:bodyPr wrap="none" lIns="58522" tIns="29261" rIns="58522" bIns="29261" upright="1">
                          <a:spAutoFit/>
                        </wps:bodyPr>
                      </wps:wsp>
                      <wps:wsp>
                        <wps:cNvPr id="26" name="矩形 97"/>
                        <wps:cNvSpPr/>
                        <wps:spPr>
                          <a:xfrm>
                            <a:off x="2286000" y="99060"/>
                            <a:ext cx="1050290" cy="414020"/>
                          </a:xfrm>
                          <a:prstGeom prst="rect">
                            <a:avLst/>
                          </a:prstGeom>
                          <a:noFill/>
                          <a:ln>
                            <a:noFill/>
                          </a:ln>
                        </wps:spPr>
                        <wps:txbx>
                          <w:txbxContent>
                            <w:p>
                              <w:pPr>
                                <w:autoSpaceDE w:val="0"/>
                                <w:autoSpaceDN w:val="0"/>
                                <w:adjustRightInd w:val="0"/>
                                <w:spacing w:line="280" w:lineRule="exact"/>
                              </w:pPr>
                              <w:r>
                                <w:rPr>
                                  <w:rFonts w:hint="eastAsia"/>
                                </w:rPr>
                                <w:t>全年在企业培养</w:t>
                              </w:r>
                            </w:p>
                            <w:p>
                              <w:pPr>
                                <w:autoSpaceDE w:val="0"/>
                                <w:autoSpaceDN w:val="0"/>
                                <w:adjustRightInd w:val="0"/>
                                <w:spacing w:line="280" w:lineRule="exact"/>
                                <w:rPr>
                                  <w:rFonts w:ascii="仿宋_GB2312" w:hAnsi="Arial" w:cs="宋体"/>
                                  <w:color w:val="000000"/>
                                  <w:szCs w:val="21"/>
                                  <w:lang w:val="zh-CN"/>
                                </w:rPr>
                              </w:pPr>
                            </w:p>
                          </w:txbxContent>
                        </wps:txbx>
                        <wps:bodyPr wrap="none" lIns="58522" tIns="29261" rIns="58522" bIns="29261" upright="1">
                          <a:spAutoFit/>
                        </wps:bodyPr>
                      </wps:wsp>
                      <wps:wsp>
                        <wps:cNvPr id="27" name="自选图形 98"/>
                        <wps:cNvSpPr/>
                        <wps:spPr>
                          <a:xfrm rot="5400000">
                            <a:off x="2870835" y="64770"/>
                            <a:ext cx="100330" cy="812800"/>
                          </a:xfrm>
                          <a:prstGeom prst="leftBrace">
                            <a:avLst>
                              <a:gd name="adj1" fmla="val 67510"/>
                              <a:gd name="adj2" fmla="val 50000"/>
                            </a:avLst>
                          </a:prstGeom>
                          <a:noFill/>
                          <a:ln w="9525" cap="flat" cmpd="sng">
                            <a:solidFill>
                              <a:srgbClr val="000000"/>
                            </a:solidFill>
                            <a:prstDash val="solid"/>
                            <a:headEnd type="none" w="med" len="med"/>
                            <a:tailEnd type="none" w="med" len="med"/>
                          </a:ln>
                        </wps:spPr>
                        <wps:bodyPr wrap="none" anchor="ctr" anchorCtr="0" upright="1"/>
                      </wps:wsp>
                      <wps:wsp>
                        <wps:cNvPr id="28" name="自选图形 99"/>
                        <wps:cNvSpPr/>
                        <wps:spPr>
                          <a:xfrm rot="5400000">
                            <a:off x="4122420" y="274320"/>
                            <a:ext cx="99060" cy="342900"/>
                          </a:xfrm>
                          <a:prstGeom prst="leftBrace">
                            <a:avLst>
                              <a:gd name="adj1" fmla="val 28846"/>
                              <a:gd name="adj2" fmla="val 50000"/>
                            </a:avLst>
                          </a:prstGeom>
                          <a:noFill/>
                          <a:ln w="9525" cap="flat" cmpd="sng">
                            <a:solidFill>
                              <a:srgbClr val="000000"/>
                            </a:solidFill>
                            <a:prstDash val="solid"/>
                            <a:headEnd type="none" w="med" len="med"/>
                            <a:tailEnd type="none" w="med" len="med"/>
                          </a:ln>
                        </wps:spPr>
                        <wps:bodyPr wrap="none" anchor="ctr" anchorCtr="0" upright="1"/>
                      </wps:wsp>
                      <wps:wsp>
                        <wps:cNvPr id="29" name="矩形 100"/>
                        <wps:cNvSpPr/>
                        <wps:spPr>
                          <a:xfrm>
                            <a:off x="3771900" y="99060"/>
                            <a:ext cx="1050290" cy="236220"/>
                          </a:xfrm>
                          <a:prstGeom prst="rect">
                            <a:avLst/>
                          </a:prstGeom>
                          <a:noFill/>
                          <a:ln>
                            <a:noFill/>
                          </a:ln>
                        </wps:spPr>
                        <wps:txbx>
                          <w:txbxContent>
                            <w:p>
                              <w:pPr>
                                <w:autoSpaceDE w:val="0"/>
                                <w:autoSpaceDN w:val="0"/>
                                <w:adjustRightInd w:val="0"/>
                                <w:spacing w:line="280" w:lineRule="exact"/>
                              </w:pPr>
                              <w:r>
                                <w:rPr>
                                  <w:rFonts w:hint="eastAsia"/>
                                </w:rPr>
                                <w:t>全年在企业培养</w:t>
                              </w:r>
                            </w:p>
                          </w:txbxContent>
                        </wps:txbx>
                        <wps:bodyPr wrap="none" lIns="58522" tIns="29261" rIns="58522" bIns="29261" upright="1">
                          <a:spAutoFit/>
                        </wps:bodyPr>
                      </wps:wsp>
                      <wps:wsp>
                        <wps:cNvPr id="30" name="自选图形 101"/>
                        <wps:cNvSpPr/>
                        <wps:spPr>
                          <a:xfrm flipH="1" flipV="1">
                            <a:off x="4132580" y="1948180"/>
                            <a:ext cx="176530" cy="198120"/>
                          </a:xfrm>
                          <a:prstGeom prst="downArrow">
                            <a:avLst>
                              <a:gd name="adj1" fmla="val 50277"/>
                              <a:gd name="adj2" fmla="val 58338"/>
                            </a:avLst>
                          </a:prstGeom>
                          <a:noFill/>
                          <a:ln w="9525" cap="rnd" cmpd="sng">
                            <a:solidFill>
                              <a:srgbClr val="000000"/>
                            </a:solidFill>
                            <a:prstDash val="sysDot"/>
                            <a:miter/>
                            <a:headEnd type="none" w="med" len="med"/>
                            <a:tailEnd type="none" w="med" len="med"/>
                          </a:ln>
                        </wps:spPr>
                        <wps:bodyPr vert="eaVert" wrap="none" anchor="ctr" anchorCtr="0" upright="1"/>
                      </wps:wsp>
                      <wps:wsp>
                        <wps:cNvPr id="31" name="矩形 102"/>
                        <wps:cNvSpPr/>
                        <wps:spPr>
                          <a:xfrm>
                            <a:off x="3974465" y="2153285"/>
                            <a:ext cx="650240" cy="279400"/>
                          </a:xfrm>
                          <a:prstGeom prst="rect">
                            <a:avLst/>
                          </a:prstGeom>
                          <a:noFill/>
                          <a:ln>
                            <a:noFill/>
                          </a:ln>
                        </wps:spPr>
                        <wps:txbx>
                          <w:txbxContent>
                            <w:p>
                              <w:pPr>
                                <w:autoSpaceDE w:val="0"/>
                                <w:autoSpaceDN w:val="0"/>
                                <w:adjustRightInd w:val="0"/>
                                <w:spacing w:line="280" w:lineRule="exact"/>
                                <w:rPr>
                                  <w:rFonts w:ascii="仿宋_GB2312" w:hAnsi="Arial" w:cs="宋体"/>
                                  <w:color w:val="000000"/>
                                  <w:szCs w:val="21"/>
                                  <w:lang w:val="zh-CN"/>
                                </w:rPr>
                              </w:pPr>
                              <w:r>
                                <w:rPr>
                                  <w:rFonts w:hint="eastAsia" w:ascii="仿宋_GB2312" w:hAnsi="Arial" w:cs="宋体"/>
                                  <w:bCs/>
                                  <w:color w:val="000000"/>
                                  <w:szCs w:val="21"/>
                                  <w:lang w:val="zh-CN"/>
                                </w:rPr>
                                <w:t>在岗培养</w:t>
                              </w:r>
                            </w:p>
                          </w:txbxContent>
                        </wps:txbx>
                        <wps:bodyPr wrap="none" lIns="58522" tIns="29261" rIns="58522" bIns="29261" upright="1"/>
                      </wps:wsp>
                    </wpc:wpc>
                  </a:graphicData>
                </a:graphic>
              </wp:inline>
            </w:drawing>
          </mc:Choice>
          <mc:Fallback>
            <w:pict>
              <v:group id="画布 71" o:spid="_x0000_s1026" o:spt="203" style="height:194.55pt;width:405pt;" coordsize="5143500,2470785" editas="canvas" o:gfxdata="UEsDBAoAAAAAAIdO4kAAAAAAAAAAAAAAAAAEAAAAZHJzL1BLAwQUAAAACACHTuJAh7ZYYd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">
                <o:lock v:ext="edit" aspectratio="f"/>
                <v:shape id="画布 71" o:spid="_x0000_s1026" style="position:absolute;left:0;top:0;height:2470785;width:5143500;" filled="f" stroked="f" coordsize="21600,21600" o:gfxdata="UEsDBAoAAAAAAIdO4kAAAAAAAAAAAAAAAAAEAAAAZHJzL1BLAwQUAAAACACHTuJAh7ZYYd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">
                  <v:fill on="f" focussize="0,0"/>
                  <v:stroke on="f"/>
                  <v:imagedata o:title=""/>
                  <o:lock v:ext="edit" aspectratio="t"/>
                </v:shape>
                <v:shape id="自选图形 73" o:spid="_x0000_s1026" o:spt="13" type="#_x0000_t13" style="position:absolute;left:487680;top:1006475;height:495300;width:4244340;mso-wrap-style:none;v-text-anchor:middle;" filled="f" stroked="t" coordsize="21600,21600" o:gfxdata="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Pn7zrWAAAABQEAAA8AAAAAAAAAAQAg&#10;AAAAIgAAAGRycy9kb3ducmV2LnhtbFBLAQIUABQAAAAIAIdO4kAUg5XFSQIAAIUEAAAOAAAAAAAA&#10;AAEAIAAAACUBAABkcnMvZTJvRG9jLnhtbFBLBQYAAAAABgAGAFkBAADgBQAAAAA=&#10;" adj="19808,3446">
                  <v:fill on="f" focussize="0,0"/>
                  <v:stroke color="#000000" joinstyle="miter"/>
                  <v:imagedata o:title=""/>
                  <o:lock v:ext="edit" aspectratio="f"/>
                </v:shape>
                <v:rect id="矩形 74" o:spid="_x0000_s1026" o:spt="1" style="position:absolute;left:500380;top:1142365;height:233045;width:584200;mso-wrap-style:none;" filled="f" stroked="f" coordsize="21600,21600" o:gfxdata="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Goiq1QAAAAUBAAAPAAAAAAAAAAEAIAAAACIAAABkcnMv&#10;ZG93bnJldi54bWxQSwECFAAUAAAACACHTuJAIgIKb80BAACMAwAADgAAAAAAAAABACAAAAAkAQAA&#10;ZHJzL2Uyb0RvYy54bWxQSwUGAAAAAAYABgBZAQAAYwU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1</w:t>
                        </w:r>
                        <w:r>
                          <w:rPr>
                            <w:rFonts w:hint="eastAsia" w:ascii="仿宋_GB2312" w:hAnsi="Arial" w:cs="宋体"/>
                            <w:color w:val="000000"/>
                            <w:szCs w:val="21"/>
                            <w:lang w:val="zh-CN"/>
                          </w:rPr>
                          <w:t>学期</w:t>
                        </w:r>
                      </w:p>
                    </w:txbxContent>
                  </v:textbox>
                </v:rect>
                <v:rect id="矩形 75" o:spid="_x0000_s1026" o:spt="1" style="position:absolute;left:1337945;top:1142365;height:233045;width:584200;mso-wrap-style:none;" filled="f" stroked="f" coordsize="21600,21600" o:gfxdata="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Goiq1QAAAAUBAAAPAAAAAAAAAAEAIAAAACIAAABk&#10;cnMvZG93bnJldi54bWxQSwECFAAUAAAACACHTuJAXPLU3NABAACNAwAADgAAAAAAAAABACAAAAAk&#10;AQAAZHJzL2Uyb0RvYy54bWxQSwUGAAAAAAYABgBZAQAAZgU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2</w:t>
                        </w:r>
                        <w:r>
                          <w:rPr>
                            <w:rFonts w:hint="eastAsia" w:ascii="仿宋_GB2312" w:hAnsi="Arial" w:cs="宋体"/>
                            <w:color w:val="000000"/>
                            <w:szCs w:val="21"/>
                            <w:lang w:val="zh-CN"/>
                          </w:rPr>
                          <w:t>学期</w:t>
                        </w:r>
                      </w:p>
                    </w:txbxContent>
                  </v:textbox>
                </v:rect>
                <v:rect id="矩形 76" o:spid="_x0000_s1026" o:spt="1" style="position:absolute;left:2176145;top:1142365;height:233045;width:584200;mso-wrap-style:none;" filled="f" stroked="f" coordsize="21600,21600" o:gfxdata="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IaiKrVAAAABQEAAA8AAAAAAAAAAQAgAAAAIgAAAGRy&#10;cy9kb3ducmV2LnhtbFBLAQIUABQAAAAIAIdO4kBSXb1wzwEAAI0DAAAOAAAAAAAAAAEAIAAAACQB&#10;AABkcnMvZTJvRG9jLnhtbFBLBQYAAAAABgAGAFkBAABlBQ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3</w:t>
                        </w:r>
                        <w:r>
                          <w:rPr>
                            <w:rFonts w:hint="eastAsia" w:ascii="仿宋_GB2312" w:hAnsi="Arial" w:cs="宋体"/>
                            <w:color w:val="000000"/>
                            <w:szCs w:val="21"/>
                            <w:lang w:val="zh-CN"/>
                          </w:rPr>
                          <w:t>学期</w:t>
                        </w:r>
                      </w:p>
                    </w:txbxContent>
                  </v:textbox>
                </v:rect>
                <v:rect id="矩形 77" o:spid="_x0000_s1026" o:spt="1" style="position:absolute;left:3013075;top:1142365;height:233045;width:584200;mso-wrap-style:none;" filled="f" stroked="f" coordsize="21600,21600" o:gfxdata="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&#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IaiKrVAAAABQEAAA8AAAAAAAAAAQAgAAAAIgAAAGRy&#10;cy9kb3ducmV2LnhtbFBLAQIUABQAAAAIAIdO4kBk1C6ZzwEAAI0DAAAOAAAAAAAAAAEAIAAAACQB&#10;AABkcnMvZTJvRG9jLnhtbFBLBQYAAAAABgAGAFkBAABlBQ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4</w:t>
                        </w:r>
                        <w:r>
                          <w:rPr>
                            <w:rFonts w:hint="eastAsia" w:ascii="仿宋_GB2312" w:hAnsi="Arial" w:cs="宋体"/>
                            <w:color w:val="000000"/>
                            <w:szCs w:val="21"/>
                            <w:lang w:val="zh-CN"/>
                          </w:rPr>
                          <w:t>学期</w:t>
                        </w:r>
                      </w:p>
                    </w:txbxContent>
                  </v:textbox>
                </v:rect>
                <v:rect id="矩形 78" o:spid="_x0000_s1026" o:spt="1" style="position:absolute;left:3851275;top:1142365;height:233045;width:584200;mso-wrap-style:none;" filled="f" stroked="f" coordsize="21600,21600" o:gfxdata="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IaiKrVAAAABQEAAA8AAAAAAAAAAQAgAAAAIgAAAGRy&#10;cy9kb3ducmV2LnhtbFBLAQIUABQAAAAIAIdO4kBqDYw9zwEAAI0DAAAOAAAAAAAAAAEAIAAAACQB&#10;AABkcnMvZTJvRG9jLnhtbFBLBQYAAAAABgAGAFkBAABlBQ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宋体"/>
                            <w:color w:val="000000"/>
                            <w:szCs w:val="21"/>
                            <w:lang w:val="zh-CN"/>
                          </w:rPr>
                        </w:pPr>
                        <w:r>
                          <w:rPr>
                            <w:rFonts w:hint="eastAsia" w:ascii="仿宋_GB2312" w:hAnsi="Arial" w:cs="宋体"/>
                            <w:color w:val="000000"/>
                            <w:szCs w:val="21"/>
                            <w:lang w:val="zh-CN"/>
                          </w:rPr>
                          <w:t>第</w:t>
                        </w:r>
                        <w:r>
                          <w:rPr>
                            <w:rFonts w:hint="eastAsia" w:ascii="仿宋_GB2312" w:hAnsi="Arial" w:cs="Arial"/>
                            <w:color w:val="000000"/>
                            <w:szCs w:val="21"/>
                          </w:rPr>
                          <w:t>3</w:t>
                        </w:r>
                        <w:r>
                          <w:rPr>
                            <w:rFonts w:hint="eastAsia" w:ascii="仿宋_GB2312" w:hAnsi="Arial" w:cs="宋体"/>
                            <w:color w:val="000000"/>
                            <w:szCs w:val="21"/>
                            <w:lang w:val="zh-CN"/>
                          </w:rPr>
                          <w:t>学年</w:t>
                        </w:r>
                      </w:p>
                    </w:txbxContent>
                  </v:textbox>
                </v:rect>
                <v:shape id="自选图形 79" o:spid="_x0000_s1026" o:spt="87" type="#_x0000_t87" style="position:absolute;left:1257935;top:64770;height:812800;width:100330;mso-wrap-style:none;rotation:5898240f;v-text-anchor:middle;" filled="f" stroked="t" coordsize="21600,21600" o:gfxdata="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Gyq9UAAAAFAQAADwAAAAAAAAAB&#10;ACAAAAAiAAAAZHJzL2Rvd25yZXYueG1sUEsBAhQAFAAAAAgAh07iQJBngl1MAgAAhgQAAA4AAAAA&#10;AAAAAQAgAAAAJAEAAGRycy9lMm9Eb2MueG1sUEsFBgAAAAAGAAYAWQEAAOIFAAAAAA==&#10;" adj="1799,10800">
                  <v:fill on="f" focussize="0,0"/>
                  <v:stroke color="#000000" joinstyle="round"/>
                  <v:imagedata o:title=""/>
                  <o:lock v:ext="edit" aspectratio="f"/>
                </v:shape>
                <v:rect id="矩形 80" o:spid="_x0000_s1026" o:spt="1" style="position:absolute;left:0;top:369570;height:416560;width:509905;" filled="f" stroked="f" coordsize="21600,21600" o:gfxdata="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B8MV1AAAAAUBAAAPAAAAAAAAAAEAIAAAACIAAABkcnMvZG93bnJldi54bWxQSwEC&#10;FAAUAAAACACHTuJAsdhbr78BAAB7AwAADgAAAAAAAAABACAAAAAjAQAAZHJzL2Uyb0RvYy54bWxQ&#10;SwUGAAAAAAYABgBZAQAAVAU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rPr>
                            <w:rFonts w:ascii="仿宋_GB2312" w:hAnsi="Arial" w:cs="宋体"/>
                            <w:bCs/>
                            <w:szCs w:val="21"/>
                            <w:lang w:val="zh-CN"/>
                          </w:rPr>
                        </w:pPr>
                        <w:r>
                          <w:rPr>
                            <w:rFonts w:hint="eastAsia" w:ascii="仿宋_GB2312" w:hAnsi="Arial" w:cs="宋体"/>
                            <w:bCs/>
                            <w:szCs w:val="21"/>
                            <w:lang w:val="zh-CN"/>
                          </w:rPr>
                          <w:t>学校</w:t>
                        </w:r>
                      </w:p>
                    </w:txbxContent>
                  </v:textbox>
                </v:rect>
                <v:rect id="矩形 81" o:spid="_x0000_s1026" o:spt="1" style="position:absolute;left:2460625;top:2135505;height:335280;width:739775;" filled="f" stroked="f" coordsize="21600,21600" o:gfxdata="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YHwxXUAAAABQEAAA8AAAAAAAAAAQAgAAAAIgAAAGRycy9kb3ducmV2&#10;LnhtbFBLAQIUABQAAAAIAIdO4kAilZU3xwEAAIIDAAAOAAAAAAAAAAEAIAAAACMBAABkcnMvZTJv&#10;RG9jLnhtbFBLBQYAAAAABgAGAFkBAABcBQ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rPr>
                            <w:rFonts w:ascii="仿宋_GB2312" w:hAnsi="Arial" w:cs="宋体"/>
                            <w:color w:val="000000"/>
                            <w:szCs w:val="21"/>
                            <w:lang w:val="zh-CN"/>
                          </w:rPr>
                        </w:pPr>
                        <w:r>
                          <w:rPr>
                            <w:rFonts w:hint="eastAsia" w:ascii="仿宋_GB2312" w:hAnsi="Arial" w:cs="宋体"/>
                            <w:bCs/>
                            <w:color w:val="000000"/>
                            <w:szCs w:val="21"/>
                            <w:lang w:val="zh-CN"/>
                          </w:rPr>
                          <w:t>轮岗培养</w:t>
                        </w:r>
                      </w:p>
                    </w:txbxContent>
                  </v:textbox>
                </v:rect>
                <v:rect id="矩形 82" o:spid="_x0000_s1026" o:spt="1" style="position:absolute;left:27305;top:1845945;height:405765;width:509905;" filled="f" stroked="f" coordsize="21600,21600" o:gfxdata="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WB8MV1AAAAAUBAAAPAAAAAAAAAAEAIAAAACIAAABkcnMvZG93bnJldi54&#10;bWxQSwECFAAUAAAACACHTuJACkOcTcUBAACAAwAADgAAAAAAAAABACAAAAAjAQAAZHJzL2Uyb0Rv&#10;Yy54bWxQSwUGAAAAAAYABgBZAQAAWgU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rPr>
                            <w:rFonts w:ascii="仿宋_GB2312" w:hAnsi="Arial" w:cs="宋体"/>
                            <w:bCs/>
                            <w:szCs w:val="21"/>
                            <w:lang w:val="zh-CN"/>
                          </w:rPr>
                        </w:pPr>
                        <w:r>
                          <w:rPr>
                            <w:rFonts w:hint="eastAsia" w:ascii="仿宋_GB2312" w:hAnsi="Arial" w:cs="宋体"/>
                            <w:bCs/>
                            <w:szCs w:val="21"/>
                            <w:lang w:val="zh-CN"/>
                          </w:rPr>
                          <w:t>企业</w:t>
                        </w:r>
                      </w:p>
                    </w:txbxContent>
                  </v:textbox>
                </v:rect>
                <v:shape id="自选图形 83" o:spid="_x0000_s1026" o:spt="67" type="#_x0000_t67" style="position:absolute;left:2738120;top:1939925;flip:y;height:198120;width:184785;mso-wrap-style:none;v-text-anchor:middle;" filled="f" stroked="t" coordsize="21600,21600" o:gfxdata="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77fDbVAAAA&#10;BQEAAA8AAAAAAAAAAQAgAAAAIgAAAGRycy9kb3ducmV2LnhtbFBLAQIUABQAAAAIAIdO4kBXm+TA&#10;WQIAAJ0EAAAOAAAAAAAAAAEAIAAAACQBAABkcnMvZTJvRG9jLnhtbFBLBQYAAAAABgAGAFkBAADv&#10;BQAAAAA=&#10;" adj="10373,5370">
                  <v:fill on="f" focussize="0,0"/>
                  <v:stroke color="#000000" joinstyle="miter" dashstyle="1 1" endcap="round"/>
                  <v:imagedata o:title=""/>
                  <o:lock v:ext="edit" aspectratio="f"/>
                  <v:textbox style="layout-flow:vertical-ideographic;"/>
                </v:shape>
                <v:shape id="自选图形 84" o:spid="_x0000_s1026" o:spt="80" type="#_x0000_t80" style="position:absolute;left:533400;top:560070;height:502920;width:660400;mso-wrap-style:none;v-text-anchor:middle;" filled="f" stroked="t" coordsize="21600,21600" o:gfxdata="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X+zE9QAAAAFAQAADwAAAAAAAAABACAAAAAiAAAA&#10;ZHJzL2Rvd25yZXYueG1sUEsBAhQAFAAAAAgAh07iQOrwvBh9AgAAEQUAAA4AAAAAAAAAAQAgAAAA&#10;IwEAAGRycy9lMm9Eb2MueG1sUEsFBgAAAAAGAAYAWQEAABIGAAAAAA==&#10;" adj="11075,6798,15843,8926">
                  <v:fill on="f" focussize="0,0"/>
                  <v:stroke color="#000000" joinstyle="miter"/>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基本素质</w:t>
                        </w:r>
                      </w:p>
                    </w:txbxContent>
                  </v:textbox>
                </v:shape>
                <v:shape id="自选图形 85" o:spid="_x0000_s1026" o:spt="80" type="#_x0000_t80" style="position:absolute;left:3851275;top:560070;height:502920;width:660400;mso-wrap-style:none;v-text-anchor:middle;" filled="f" stroked="t" coordsize="21600,21600" o:gfxdata="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V/sxPUAAAABQEAAA8AAAAAAAAAAQAgAAAAIgAAAGRy&#10;cy9kb3ducmV2LnhtbFBLAQIUABQAAAAIAIdO4kCZu/CMewIAABIFAAAOAAAAAAAAAAEAIAAAACMB&#10;AABkcnMvZTJvRG9jLnhtbFBLBQYAAAAABgAGAFkBAAAQBgAAAAA=&#10;" adj="11075,6798,15843,8926">
                  <v:fill on="f" focussize="0,0"/>
                  <v:stroke color="#000000" joinstyle="miter"/>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专业知识</w:t>
                        </w:r>
                      </w:p>
                      <w:p>
                        <w:pPr>
                          <w:autoSpaceDE w:val="0"/>
                          <w:autoSpaceDN w:val="0"/>
                          <w:adjustRightInd w:val="0"/>
                          <w:spacing w:line="280" w:lineRule="exact"/>
                          <w:jc w:val="center"/>
                          <w:rPr>
                            <w:rFonts w:ascii="仿宋_GB2312" w:hAnsi="Arial" w:cs="华文新魏"/>
                            <w:bCs/>
                            <w:color w:val="000000"/>
                            <w:szCs w:val="21"/>
                            <w:lang w:val="zh-CN"/>
                          </w:rPr>
                        </w:pPr>
                      </w:p>
                    </w:txbxContent>
                  </v:textbox>
                </v:shape>
                <v:shape id="自选图形 86" o:spid="_x0000_s1026" o:spt="80" type="#_x0000_t80" style="position:absolute;left:1362075;top:560070;height:502920;width:660400;mso-wrap-style:none;v-text-anchor:middle;" filled="f" stroked="t" coordsize="21600,21600" o:gfxdata="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Ff7MT1AAAAAUBAAAPAAAAAAAAAAEAIAAAACIAAABk&#10;cnMvZG93bnJldi54bWxQSwECFAAUAAAACACHTuJA+tvGVnwCAAASBQAADgAAAAAAAAABACAAAAAj&#10;AQAAZHJzL2Uyb0RvYy54bWxQSwUGAAAAAAYABgBZAQAAEQYAAAAA&#10;" adj="11075,6798,15843,8926">
                  <v:fill on="f" focussize="0,0"/>
                  <v:stroke color="#000000" joinstyle="miter"/>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专业基础</w:t>
                        </w:r>
                      </w:p>
                    </w:txbxContent>
                  </v:textbox>
                </v:shape>
                <v:shape id="自选图形 87" o:spid="_x0000_s1026" o:spt="80" type="#_x0000_t80" style="position:absolute;left:2317115;top:535940;height:502920;width:1193800;mso-wrap-style:none;v-text-anchor:middle;" filled="f" stroked="t" coordsize="21600,21600" o:gfxdata="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Ff7MT1AAAAAUBAAAPAAAAAAAAAAEAIAAA&#10;ACIAAABkcnMvZG93bnJldi54bWxQSwECFAAUAAAACACHTuJA6UOGE4ICAAATBQAADgAAAAAAAAAB&#10;ACAAAAAjAQAAZHJzL2Uyb0RvYy54bWxQSwUGAAAAAAYABgBZAQAAFwYAAAAA&#10;" adj="11075,6798,15843,8926">
                  <v:fill on="f" focussize="0,0"/>
                  <v:stroke color="#000000" joinstyle="miter"/>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华文新魏"/>
                            <w:bCs/>
                            <w:color w:val="000000"/>
                            <w:szCs w:val="21"/>
                            <w:lang w:val="zh-CN"/>
                          </w:rPr>
                        </w:pPr>
                        <w:bookmarkStart w:id="66" w:name="OLE_LINK58"/>
                        <w:r>
                          <w:rPr>
                            <w:rFonts w:hint="eastAsia" w:ascii="仿宋_GB2312" w:hAnsi="Arial" w:cs="华文新魏"/>
                            <w:bCs/>
                            <w:color w:val="000000"/>
                            <w:szCs w:val="21"/>
                            <w:lang w:val="zh-CN"/>
                          </w:rPr>
                          <w:t>专业通用技术技能</w:t>
                        </w:r>
                        <w:bookmarkEnd w:id="66"/>
                      </w:p>
                    </w:txbxContent>
                  </v:textbox>
                </v:shape>
                <v:shape id="自选图形 89" o:spid="_x0000_s1026" o:spt="79" type="#_x0000_t79" style="position:absolute;left:3752850;top:1453515;height:495300;width:949325;v-text-anchor:middle;" filled="f" stroked="t" coordsize="21600,21600" o:gfxdata="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BQ5U9QAAAAFAQAADwAAAAAAAAABACAAAAAiAAAA&#10;ZHJzL2Rvd25yZXYueG1sUEsBAhQAFAAAAAgAh07iQJeA1UN9AgAABQUAAA4AAAAAAAAAAQAgAAAA&#10;IwEAAGRycy9lMm9Eb2MueG1sUEsFBgAAAAAGAAYAWQEAABIGAAAAAA==&#10;" adj="10085,5940,5170,8672">
                  <v:fill on="f" focussize="0,0"/>
                  <v:stroke color="#000000" joinstyle="miter" dashstyle="1 1" endcap="round"/>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岗位核心技术</w:t>
                        </w:r>
                      </w:p>
                    </w:txbxContent>
                  </v:textbox>
                </v:shape>
                <v:shape id="自选图形 90" o:spid="_x0000_s1026" o:spt="79" type="#_x0000_t79" style="position:absolute;left:457200;top:1451610;height:494665;width:1485900;v-text-anchor:middle;" filled="f" stroked="t" coordsize="21600,21600" o:gfxdata="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msrm0wAAAAUBAAAPAAAAAAAAAAEAIAAAACIAAABkcnMv&#10;ZG93bnJldi54bWxQSwECFAAUAAAACACHTuJAqpBAuHoCAAAFBQAADgAAAAAAAAABACAAAAAiAQAA&#10;ZHJzL2Uyb0RvYy54bWxQSwUGAAAAAAYABgBZAQAADgYAAAAA&#10;" adj="10378,5940,5170,8672">
                  <v:fill on="f" focussize="0,0"/>
                  <v:stroke color="#000000" joinstyle="miter" dashstyle="1 1" endcap="round"/>
                  <v:imagedata o:title=""/>
                  <o:lock v:ext="edit" aspectratio="f"/>
                  <v:textbox inset="4.60803149606299pt,2.3040157480315pt,4.60803149606299pt,2.3040157480315pt">
                    <w:txbxContent>
                      <w:p>
                        <w:pPr>
                          <w:autoSpaceDE w:val="0"/>
                          <w:autoSpaceDN w:val="0"/>
                          <w:adjustRightInd w:val="0"/>
                          <w:spacing w:line="280" w:lineRule="exact"/>
                          <w:rPr>
                            <w:rFonts w:ascii="仿宋_GB2312" w:hAnsi="Arial" w:cs="华文新魏"/>
                            <w:bCs/>
                            <w:color w:val="000000"/>
                            <w:szCs w:val="21"/>
                            <w:lang w:val="zh-CN"/>
                          </w:rPr>
                        </w:pPr>
                        <w:r>
                          <w:rPr>
                            <w:rFonts w:hint="eastAsia" w:ascii="仿宋_GB2312" w:hAnsi="Arial" w:cs="华文新魏"/>
                            <w:bCs/>
                            <w:color w:val="000000"/>
                            <w:szCs w:val="21"/>
                            <w:lang w:val="zh-CN"/>
                          </w:rPr>
                          <w:t>岗位认知和基本技能</w:t>
                        </w:r>
                      </w:p>
                    </w:txbxContent>
                  </v:textbox>
                </v:shape>
                <v:shape id="自选图形 91" o:spid="_x0000_s1026" o:spt="79" type="#_x0000_t79" style="position:absolute;left:2187575;top:1459865;height:495300;width:1355725;v-text-anchor:middle;" filled="f" stroked="t" coordsize="21600,21600" o:gfxdata="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QUOVPUAAAABQEAAA8AAAAAAAAAAQAgAAAAIgAAAGRy&#10;cy9kb3ducmV2LnhtbFBLAQIUABQAAAAIAIdO4kCGXoBTewIAAAYFAAAOAAAAAAAAAAEAIAAAACMB&#10;AABkcnMvZTJvRG9jLnhtbFBLBQYAAAAABgAGAFkBAAAQBgAAAAA=&#10;" adj="10085,5940,5170,8672">
                  <v:fill on="f" focussize="0,0"/>
                  <v:stroke color="#000000" joinstyle="miter" dashstyle="1 1" endcap="round"/>
                  <v:imagedata o:title=""/>
                  <o:lock v:ext="edit" aspectratio="f"/>
                  <v:textbox inset="4.60803149606299pt,2.3040157480315pt,4.60803149606299pt,2.3040157480315pt">
                    <w:txbxContent>
                      <w:p>
                        <w:pPr>
                          <w:autoSpaceDE w:val="0"/>
                          <w:autoSpaceDN w:val="0"/>
                          <w:adjustRightInd w:val="0"/>
                          <w:spacing w:line="280" w:lineRule="exact"/>
                          <w:jc w:val="center"/>
                          <w:rPr>
                            <w:rFonts w:ascii="仿宋_GB2312" w:hAnsi="Arial" w:cs="华文新魏"/>
                            <w:bCs/>
                            <w:color w:val="000000"/>
                            <w:szCs w:val="21"/>
                            <w:lang w:val="zh-CN"/>
                          </w:rPr>
                        </w:pPr>
                        <w:r>
                          <w:rPr>
                            <w:rFonts w:hint="eastAsia" w:ascii="仿宋_GB2312" w:hAnsi="Arial" w:cs="华文新魏"/>
                            <w:bCs/>
                            <w:color w:val="000000"/>
                            <w:szCs w:val="21"/>
                            <w:lang w:val="zh-CN"/>
                          </w:rPr>
                          <w:t>技术技能和岗位能力</w:t>
                        </w:r>
                      </w:p>
                    </w:txbxContent>
                  </v:textbox>
                </v:shape>
                <v:shape id="文本框 92" o:spid="_x0000_s1026" o:spt="202" type="#_x0000_t202" style="position:absolute;left:194310;top:963930;height:594360;width:228600;" filled="f" stroked="f" coordsize="21600,21600" o:gfxdata="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CLa+0gAAAAUBAAAPAAAAAAAAAAEAIAAAACIAAABkcnMvZG93&#10;bnJldi54bWxQSwECFAAUAAAACACHTuJAwfefwM0BAACLAwAADgAAAAAAAAABACAAAAAhAQAAZHJz&#10;L2Uyb0RvYy54bWxQSwUGAAAAAAYABgBZAQAAYAUAAAAA&#10;">
                  <v:fill on="f" focussize="0,0"/>
                  <v:stroke on="f"/>
                  <v:imagedata o:title=""/>
                  <o:lock v:ext="edit" aspectratio="f"/>
                  <v:textbox inset="0mm,0mm,0mm,0mm" style="layout-flow:vertical-ideographic;">
                    <w:txbxContent>
                      <w:p>
                        <w:pPr>
                          <w:autoSpaceDE w:val="0"/>
                          <w:autoSpaceDN w:val="0"/>
                          <w:adjustRightInd w:val="0"/>
                          <w:spacing w:line="280" w:lineRule="exact"/>
                          <w:jc w:val="center"/>
                          <w:rPr>
                            <w:rFonts w:ascii="仿宋_GB2312" w:hAnsi="Arial" w:cs="宋体"/>
                            <w:bCs/>
                            <w:szCs w:val="21"/>
                            <w:lang w:val="zh-CN"/>
                          </w:rPr>
                        </w:pPr>
                        <w:r>
                          <w:rPr>
                            <w:rFonts w:hint="eastAsia" w:ascii="仿宋_GB2312" w:hAnsi="Arial" w:cs="宋体"/>
                            <w:bCs/>
                            <w:szCs w:val="21"/>
                            <w:lang w:val="zh-CN"/>
                          </w:rPr>
                          <w:t>（学徒）</w:t>
                        </w:r>
                      </w:p>
                    </w:txbxContent>
                  </v:textbox>
                </v:shape>
                <v:shape id="文本框 93" o:spid="_x0000_s1026" o:spt="202" type="#_x0000_t202" style="position:absolute;left:4846320;top:594360;height:1287780;width:230505;" filled="f" stroked="f" coordsize="21600,21600" o:gfxdata="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4Tln1gAAAAUBAAAPAAAAAAAAAAEA&#10;IAAAACIAAABkcnMvZG93bnJldi54bWxQSwECFAAUAAAACACHTuJA9nccidgBAACVAwAADgAAAAAA&#10;AAABACAAAAAlAQAAZHJzL2Uyb0RvYy54bWxQSwUGAAAAAAYABgBZAQAAbwUAAAAA&#10;">
                  <v:fill on="f" focussize="0,0"/>
                  <v:stroke on="f"/>
                  <v:imagedata o:title=""/>
                  <o:lock v:ext="edit" aspectratio="f"/>
                  <v:textbox inset="0mm,2.3040157480315pt,0mm,2.3040157480315pt" style="layout-flow:vertical-ideographic;">
                    <w:txbxContent>
                      <w:p>
                        <w:pPr>
                          <w:autoSpaceDE w:val="0"/>
                          <w:autoSpaceDN w:val="0"/>
                          <w:adjustRightInd w:val="0"/>
                          <w:spacing w:line="280" w:lineRule="exact"/>
                          <w:jc w:val="center"/>
                          <w:rPr>
                            <w:rFonts w:ascii="仿宋_GB2312" w:hAnsi="Arial" w:cs="宋体"/>
                            <w:bCs/>
                            <w:color w:val="000000"/>
                            <w:szCs w:val="21"/>
                            <w:lang w:val="zh-CN"/>
                          </w:rPr>
                        </w:pPr>
                        <w:r>
                          <w:rPr>
                            <w:rFonts w:hint="eastAsia" w:ascii="仿宋_GB2312" w:hAnsi="Arial" w:cs="宋体"/>
                            <w:bCs/>
                            <w:color w:val="000000"/>
                            <w:szCs w:val="21"/>
                            <w:lang w:val="zh-CN"/>
                          </w:rPr>
                          <w:t>高职毕业生</w:t>
                        </w:r>
                      </w:p>
                    </w:txbxContent>
                  </v:textbox>
                </v:shape>
                <v:shape id="文本框 94" o:spid="_x0000_s1026" o:spt="202" type="#_x0000_t202" style="position:absolute;left:4658360;top:753110;height:990600;width:228600;" filled="f" stroked="f" coordsize="21600,21600" o:gfxdata="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gi2vtIAAAAFAQAADwAAAAAAAAABACAAAAAiAAAAZHJzL2Rv&#10;d25yZXYueG1sUEsBAhQAFAAAAAgAh07iQA15BgvOAQAAjAMAAA4AAAAAAAAAAQAgAAAAIQEAAGRy&#10;cy9lMm9Eb2MueG1sUEsFBgAAAAAGAAYAWQEAAGEFAAAAAA==&#10;">
                  <v:fill on="f" focussize="0,0"/>
                  <v:stroke on="f"/>
                  <v:imagedata o:title=""/>
                  <o:lock v:ext="edit" aspectratio="f"/>
                  <v:textbox inset="0mm,0mm,0mm,0mm" style="layout-flow:vertical-ideographic;">
                    <w:txbxContent>
                      <w:p>
                        <w:pPr>
                          <w:autoSpaceDE w:val="0"/>
                          <w:autoSpaceDN w:val="0"/>
                          <w:adjustRightInd w:val="0"/>
                          <w:spacing w:line="280" w:lineRule="exact"/>
                          <w:jc w:val="center"/>
                          <w:rPr>
                            <w:rFonts w:ascii="仿宋_GB2312" w:hAnsi="Arial" w:cs="宋体"/>
                            <w:bCs/>
                            <w:szCs w:val="21"/>
                            <w:lang w:val="zh-CN"/>
                          </w:rPr>
                        </w:pPr>
                        <w:r>
                          <w:rPr>
                            <w:rFonts w:hint="eastAsia" w:ascii="仿宋_GB2312" w:hAnsi="Arial" w:cs="宋体"/>
                            <w:bCs/>
                            <w:szCs w:val="21"/>
                            <w:lang w:val="zh-CN"/>
                          </w:rPr>
                          <w:t>合格员工</w:t>
                        </w:r>
                      </w:p>
                    </w:txbxContent>
                  </v:textbox>
                </v:shape>
                <v:shape id="文本框 95" o:spid="_x0000_s1026" o:spt="202" type="#_x0000_t202" style="position:absolute;left:0;top:990600;height:594360;width:228600;" filled="f" stroked="f" coordsize="21600,21600" o:gfxdata="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CLa+0gAAAAUBAAAPAAAAAAAAAAEAIAAAACIAAABkcnMvZG93bnJl&#10;di54bWxQSwECFAAUAAAACACHTuJAFU29KsoBAACGAwAADgAAAAAAAAABACAAAAAhAQAAZHJzL2Uy&#10;b0RvYy54bWxQSwUGAAAAAAYABgBZAQAAXQUAAAAA&#10;">
                  <v:fill on="f" focussize="0,0"/>
                  <v:stroke on="f"/>
                  <v:imagedata o:title=""/>
                  <o:lock v:ext="edit" aspectratio="f"/>
                  <v:textbox inset="0mm,0mm,0mm,0mm" style="layout-flow:vertical-ideographic;">
                    <w:txbxContent>
                      <w:p>
                        <w:pPr>
                          <w:autoSpaceDE w:val="0"/>
                          <w:autoSpaceDN w:val="0"/>
                          <w:adjustRightInd w:val="0"/>
                          <w:spacing w:line="280" w:lineRule="exact"/>
                          <w:jc w:val="center"/>
                          <w:rPr>
                            <w:rFonts w:ascii="仿宋_GB2312" w:hAnsi="Arial" w:cs="宋体"/>
                            <w:bCs/>
                            <w:szCs w:val="21"/>
                            <w:lang w:val="zh-CN"/>
                          </w:rPr>
                        </w:pPr>
                        <w:r>
                          <w:rPr>
                            <w:rFonts w:hint="eastAsia" w:ascii="仿宋_GB2312" w:hAnsi="Arial" w:cs="宋体"/>
                            <w:bCs/>
                            <w:szCs w:val="21"/>
                            <w:lang w:val="zh-CN"/>
                          </w:rPr>
                          <w:t>（学生）</w:t>
                        </w:r>
                      </w:p>
                    </w:txbxContent>
                  </v:textbox>
                </v:shape>
                <v:rect id="矩形 96" o:spid="_x0000_s1026" o:spt="1" style="position:absolute;left:571500;top:99060;height:236220;width:1717040;mso-wrap-style:none;" filled="f" stroked="f" coordsize="21600,21600" o:gfxdata="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2UtV1AAAAAUBAAAPAAAAAAAAAAEA&#10;IAAAACIAAABkcnMvZG93bnJldi54bWxQSwECFAAUAAAACACHTuJAG9+7ZtoBAACmAwAADgAAAAAA&#10;AAABACAAAAAjAQAAZHJzL2Uyb0RvYy54bWxQSwUGAAAAAAYABgBZAQAAbwUAAAAA&#10;">
                  <v:fill on="f" focussize="0,0"/>
                  <v:stroke on="f"/>
                  <v:imagedata o:title=""/>
                  <o:lock v:ext="edit" aspectratio="f"/>
                  <v:textbox inset="4.60803149606299pt,2.3040157480315pt,4.60803149606299pt,2.3040157480315pt" style="mso-fit-shape-to-text:t;">
                    <w:txbxContent>
                      <w:p>
                        <w:pPr>
                          <w:autoSpaceDE w:val="0"/>
                          <w:autoSpaceDN w:val="0"/>
                          <w:adjustRightInd w:val="0"/>
                          <w:spacing w:line="280" w:lineRule="exact"/>
                        </w:pPr>
                        <w:r>
                          <w:rPr>
                            <w:rFonts w:hint="eastAsia"/>
                          </w:rPr>
                          <w:t>在校培养（</w:t>
                        </w:r>
                        <w:bookmarkStart w:id="67" w:name="OLE_LINK62"/>
                        <w:r>
                          <w:rPr>
                            <w:rFonts w:hint="eastAsia"/>
                          </w:rPr>
                          <w:t>寒暑假</w:t>
                        </w:r>
                        <w:bookmarkEnd w:id="67"/>
                        <w:r>
                          <w:rPr>
                            <w:rFonts w:hint="eastAsia"/>
                          </w:rPr>
                          <w:t>在企业）</w:t>
                        </w:r>
                      </w:p>
                    </w:txbxContent>
                  </v:textbox>
                </v:rect>
                <v:rect id="矩形 97" o:spid="_x0000_s1026" o:spt="1" style="position:absolute;left:2286000;top:99060;height:414020;width:1050290;mso-wrap-style:none;" filled="f" stroked="f" coordsize="21600,21600" o:gfxdata="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2UtV1AAAAAUBAAAPAAAAAAAAAAEA&#10;IAAAACIAAABkcnMvZG93bnJldi54bWxQSwECFAAUAAAACACHTuJAzkknNtoBAACnAwAADgAAAAAA&#10;AAABACAAAAAjAQAAZHJzL2Uyb0RvYy54bWxQSwUGAAAAAAYABgBZAQAAbwUAAAAA&#10;">
                  <v:fill on="f" focussize="0,0"/>
                  <v:stroke on="f"/>
                  <v:imagedata o:title=""/>
                  <o:lock v:ext="edit" aspectratio="f"/>
                  <v:textbox inset="4.60803149606299pt,2.3040157480315pt,4.60803149606299pt,2.3040157480315pt" style="mso-fit-shape-to-text:t;">
                    <w:txbxContent>
                      <w:p>
                        <w:pPr>
                          <w:autoSpaceDE w:val="0"/>
                          <w:autoSpaceDN w:val="0"/>
                          <w:adjustRightInd w:val="0"/>
                          <w:spacing w:line="280" w:lineRule="exact"/>
                        </w:pPr>
                        <w:r>
                          <w:rPr>
                            <w:rFonts w:hint="eastAsia"/>
                          </w:rPr>
                          <w:t>全年在企业培养</w:t>
                        </w:r>
                      </w:p>
                      <w:p>
                        <w:pPr>
                          <w:autoSpaceDE w:val="0"/>
                          <w:autoSpaceDN w:val="0"/>
                          <w:adjustRightInd w:val="0"/>
                          <w:spacing w:line="280" w:lineRule="exact"/>
                          <w:rPr>
                            <w:rFonts w:ascii="仿宋_GB2312" w:hAnsi="Arial" w:cs="宋体"/>
                            <w:color w:val="000000"/>
                            <w:szCs w:val="21"/>
                            <w:lang w:val="zh-CN"/>
                          </w:rPr>
                        </w:pPr>
                      </w:p>
                    </w:txbxContent>
                  </v:textbox>
                </v:rect>
                <v:shape id="自选图形 98" o:spid="_x0000_s1026" o:spt="87" type="#_x0000_t87" style="position:absolute;left:2870835;top:64770;height:812800;width:100330;mso-wrap-style:none;rotation:5898240f;v-text-anchor:middle;" filled="f" stroked="t" coordsize="21600,21600" o:gfxdata="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fhsqvVAAAABQEAAA8AAAAAAAAA&#10;AQAgAAAAIgAAAGRycy9kb3ducmV2LnhtbFBLAQIUABQAAAAIAIdO4kAfTwH9TQIAAIcEAAAOAAAA&#10;AAAAAAEAIAAAACQBAABkcnMvZTJvRG9jLnhtbFBLBQYAAAAABgAGAFkBAADjBQAAAAA=&#10;" adj="1799,10800">
                  <v:fill on="f" focussize="0,0"/>
                  <v:stroke color="#000000" joinstyle="round"/>
                  <v:imagedata o:title=""/>
                  <o:lock v:ext="edit" aspectratio="f"/>
                </v:shape>
                <v:shape id="自选图形 99" o:spid="_x0000_s1026" o:spt="87" type="#_x0000_t87" style="position:absolute;left:4122420;top:274320;height:342900;width:99060;mso-wrap-style:none;rotation:5898240f;v-text-anchor:middle;" filled="f" stroked="t" coordsize="21600,21600" o:gfxdata="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hsqvVAAAABQEAAA8AAAAAAAAAAQAg&#10;AAAAIgAAAGRycy9kb3ducmV2LnhtbFBLAQIUABQAAAAIAIdO4kAnQpZmSgIAAIcEAAAOAAAAAAAA&#10;AAEAIAAAACQBAABkcnMvZTJvRG9jLnhtbFBLBQYAAAAABgAGAFkBAADgBQAAAAA=&#10;" adj="1799,10800">
                  <v:fill on="f" focussize="0,0"/>
                  <v:stroke color="#000000" joinstyle="round"/>
                  <v:imagedata o:title=""/>
                  <o:lock v:ext="edit" aspectratio="f"/>
                </v:shape>
                <v:rect id="矩形 100" o:spid="_x0000_s1026" o:spt="1" style="position:absolute;left:3771900;top:99060;height:236220;width:1050290;mso-wrap-style:none;" filled="f" stroked="f" coordsize="21600,21600" o:gfxdata="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2UtV1AAAAAUBAAAPAAAAAAAAAAEA&#10;IAAAACIAAABkcnMvZG93bnJldi54bWxQSwECFAAUAAAACACHTuJA0SVz0NoBAACoAwAADgAAAAAA&#10;AAABACAAAAAjAQAAZHJzL2Uyb0RvYy54bWxQSwUGAAAAAAYABgBZAQAAbwUAAAAA&#10;">
                  <v:fill on="f" focussize="0,0"/>
                  <v:stroke on="f"/>
                  <v:imagedata o:title=""/>
                  <o:lock v:ext="edit" aspectratio="f"/>
                  <v:textbox inset="4.60803149606299pt,2.3040157480315pt,4.60803149606299pt,2.3040157480315pt" style="mso-fit-shape-to-text:t;">
                    <w:txbxContent>
                      <w:p>
                        <w:pPr>
                          <w:autoSpaceDE w:val="0"/>
                          <w:autoSpaceDN w:val="0"/>
                          <w:adjustRightInd w:val="0"/>
                          <w:spacing w:line="280" w:lineRule="exact"/>
                        </w:pPr>
                        <w:r>
                          <w:rPr>
                            <w:rFonts w:hint="eastAsia"/>
                          </w:rPr>
                          <w:t>全年在企业培养</w:t>
                        </w:r>
                      </w:p>
                    </w:txbxContent>
                  </v:textbox>
                </v:rect>
                <v:shape id="自选图形 101" o:spid="_x0000_s1026" o:spt="67" type="#_x0000_t67" style="position:absolute;left:4132580;top:1948180;flip:x y;height:198120;width:176530;mso-wrap-style:none;v-text-anchor:middle;" filled="f" stroked="t" coordsize="21600,21600" o:gfxdata="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FA/XzV&#10;AAAABQEAAA8AAAAAAAAAAQAgAAAAIgAAAGRycy9kb3ducmV2LnhtbFBLAQIUABQAAAAIAIdO4kAa&#10;X06cXAIAAKgEAAAOAAAAAAAAAAEAIAAAACQBAABkcnMvZTJvRG9jLnhtbFBLBQYAAAAABgAGAFkB&#10;AADyBQAAAAA=&#10;" adj="10373,5370">
                  <v:fill on="f" focussize="0,0"/>
                  <v:stroke color="#000000" joinstyle="miter" dashstyle="1 1" endcap="round"/>
                  <v:imagedata o:title=""/>
                  <o:lock v:ext="edit" aspectratio="f"/>
                  <v:textbox style="layout-flow:vertical-ideographic;"/>
                </v:shape>
                <v:rect id="矩形 102" o:spid="_x0000_s1026" o:spt="1" style="position:absolute;left:3974465;top:2153285;height:279400;width:650240;mso-wrap-style:none;" filled="f" stroked="f" coordsize="21600,21600" o:gfxdata="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&#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Goiq1QAAAAUBAAAPAAAAAAAAAAEAIAAAACIAAABk&#10;cnMvZG93bnJldi54bWxQSwECFAAUAAAACACHTuJAc65oB9ABAACPAwAADgAAAAAAAAABACAAAAAk&#10;AQAAZHJzL2Uyb0RvYy54bWxQSwUGAAAAAAYABgBZAQAAZgUAAAAA&#10;">
                  <v:fill on="f" focussize="0,0"/>
                  <v:stroke on="f"/>
                  <v:imagedata o:title=""/>
                  <o:lock v:ext="edit" aspectratio="f"/>
                  <v:textbox inset="4.60803149606299pt,2.3040157480315pt,4.60803149606299pt,2.3040157480315pt">
                    <w:txbxContent>
                      <w:p>
                        <w:pPr>
                          <w:autoSpaceDE w:val="0"/>
                          <w:autoSpaceDN w:val="0"/>
                          <w:adjustRightInd w:val="0"/>
                          <w:spacing w:line="280" w:lineRule="exact"/>
                          <w:rPr>
                            <w:rFonts w:ascii="仿宋_GB2312" w:hAnsi="Arial" w:cs="宋体"/>
                            <w:color w:val="000000"/>
                            <w:szCs w:val="21"/>
                            <w:lang w:val="zh-CN"/>
                          </w:rPr>
                        </w:pPr>
                        <w:r>
                          <w:rPr>
                            <w:rFonts w:hint="eastAsia" w:ascii="仿宋_GB2312" w:hAnsi="Arial" w:cs="宋体"/>
                            <w:bCs/>
                            <w:color w:val="000000"/>
                            <w:szCs w:val="21"/>
                            <w:lang w:val="zh-CN"/>
                          </w:rPr>
                          <w:t>在岗培养</w:t>
                        </w:r>
                      </w:p>
                    </w:txbxContent>
                  </v:textbox>
                </v:rect>
                <w10:wrap type="none"/>
                <w10:anchorlock/>
              </v:group>
            </w:pict>
          </mc:Fallback>
        </mc:AlternateContent>
      </w:r>
    </w:p>
    <w:p>
      <w:pPr>
        <w:jc w:val="left"/>
        <w:rPr>
          <w:rFonts w:ascii="宋体" w:hAnsi="宋体" w:eastAsia="宋体"/>
          <w:sz w:val="24"/>
          <w:szCs w:val="24"/>
          <w:highlight w:val="none"/>
        </w:rPr>
      </w:pPr>
      <w:r>
        <w:rPr>
          <w:rFonts w:hint="eastAsia"/>
          <w:highlight w:val="none"/>
        </w:rPr>
        <w:t xml:space="preserve">                 图1  工程管理专业现代学徒制双主体育人进程图</w:t>
      </w:r>
    </w:p>
    <w:p>
      <w:pPr>
        <w:jc w:val="left"/>
        <w:rPr>
          <w:rFonts w:ascii="宋体" w:hAnsi="宋体" w:eastAsia="宋体"/>
          <w:sz w:val="24"/>
          <w:szCs w:val="24"/>
          <w:highlight w:val="none"/>
        </w:rPr>
      </w:pPr>
    </w:p>
    <w:p>
      <w:pPr>
        <w:spacing w:line="520" w:lineRule="exact"/>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仿宋_GB2312" w:eastAsia="仿宋_GB2312" w:cs="仿宋_GB2312"/>
          <w:sz w:val="32"/>
          <w:szCs w:val="32"/>
          <w:highlight w:val="none"/>
        </w:rPr>
        <w:t>在课程实施过程中，采用在学校和企业双场所进行</w:t>
      </w:r>
      <w:r>
        <w:rPr>
          <w:rFonts w:hint="eastAsia" w:ascii="仿宋_GB2312" w:eastAsia="仿宋_GB2312" w:cs="仿宋_GB2312"/>
          <w:b/>
          <w:sz w:val="32"/>
          <w:szCs w:val="32"/>
          <w:highlight w:val="none"/>
        </w:rPr>
        <w:t>学校授课、企业培训、企业任务训练、企业岗位培养</w:t>
      </w:r>
      <w:r>
        <w:rPr>
          <w:rFonts w:hint="eastAsia" w:ascii="仿宋_GB2312" w:eastAsia="仿宋_GB2312" w:cs="仿宋_GB2312"/>
          <w:sz w:val="32"/>
          <w:szCs w:val="32"/>
          <w:highlight w:val="none"/>
        </w:rPr>
        <w:t>等四种教学组织形式，由具有任职资格的学校导师及企业导师组成</w:t>
      </w:r>
      <w:r>
        <w:rPr>
          <w:rFonts w:hint="eastAsia" w:ascii="仿宋_GB2312" w:eastAsia="仿宋_GB2312" w:cs="仿宋_GB2312"/>
          <w:b/>
          <w:bCs/>
          <w:sz w:val="32"/>
          <w:szCs w:val="32"/>
          <w:highlight w:val="none"/>
        </w:rPr>
        <w:t>课程团队共同实施课程教学</w:t>
      </w:r>
      <w:r>
        <w:rPr>
          <w:rFonts w:hint="eastAsia" w:ascii="仿宋_GB2312" w:eastAsia="仿宋_GB2312" w:cs="仿宋_GB2312"/>
          <w:sz w:val="32"/>
          <w:szCs w:val="32"/>
          <w:highlight w:val="none"/>
        </w:rPr>
        <w:t>；通过共同制定课程标准、共同开展课程总体设计及单元设计、共同实施课程教学、共同考核学徒，实现现代学徒制“</w:t>
      </w:r>
      <w:bookmarkStart w:id="31" w:name="OLE_LINK64"/>
      <w:r>
        <w:rPr>
          <w:rFonts w:hint="eastAsia" w:ascii="仿宋_GB2312" w:eastAsia="仿宋_GB2312" w:cs="仿宋_GB2312"/>
          <w:sz w:val="32"/>
          <w:szCs w:val="32"/>
          <w:highlight w:val="none"/>
        </w:rPr>
        <w:t>双</w:t>
      </w:r>
      <w:bookmarkEnd w:id="31"/>
      <w:r>
        <w:rPr>
          <w:rFonts w:hint="eastAsia" w:ascii="仿宋_GB2312" w:eastAsia="仿宋_GB2312" w:cs="仿宋_GB2312"/>
          <w:sz w:val="32"/>
          <w:szCs w:val="32"/>
          <w:highlight w:val="none"/>
        </w:rPr>
        <w:t>身份、双场所、双导师”、一体化育人内涵要求。</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2.校企共同建设教学管理制度</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w:t>
      </w:r>
      <w:bookmarkStart w:id="32" w:name="OLE_LINK2"/>
      <w:r>
        <w:rPr>
          <w:rFonts w:hint="eastAsia" w:ascii="仿宋_GB2312" w:eastAsia="仿宋_GB2312" w:cs="仿宋_GB2312"/>
          <w:sz w:val="32"/>
          <w:szCs w:val="32"/>
          <w:highlight w:val="none"/>
        </w:rPr>
        <w:t xml:space="preserve">  在学院《现代学徒制教学管理办法》的基础上，根据工程工程管理专业现代学徒制特点和华茂达公司管理文化，建立健全</w:t>
      </w:r>
      <w:r>
        <w:rPr>
          <w:rFonts w:hint="eastAsia" w:ascii="仿宋_GB2312" w:eastAsia="仿宋_GB2312" w:cs="仿宋_GB2312"/>
          <w:b/>
          <w:bCs/>
          <w:sz w:val="32"/>
          <w:szCs w:val="32"/>
          <w:highlight w:val="none"/>
        </w:rPr>
        <w:t>广建华茂达学院教学管理办法</w:t>
      </w:r>
      <w:r>
        <w:rPr>
          <w:rFonts w:hint="eastAsia" w:ascii="仿宋_GB2312" w:eastAsia="仿宋_GB2312" w:cs="仿宋_GB2312"/>
          <w:sz w:val="32"/>
          <w:szCs w:val="32"/>
          <w:highlight w:val="none"/>
        </w:rPr>
        <w:t>，完善教学运行与质量监控体系，校企共同加强过程管理，形成长效运行机制。</w:t>
      </w:r>
    </w:p>
    <w:bookmarkEnd w:id="32"/>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（1）制定学分制管理、学分互认和转换办法等制度，重点解决企业内部培训课程、企业岗位技能认证的学分认定工作；</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（2）建立企业导师岗位实践辅导教学工作规范，规范企业导师教学辅导行为；</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w:t>
      </w:r>
      <w:bookmarkStart w:id="33" w:name="OLE_LINK3"/>
      <w:r>
        <w:rPr>
          <w:rFonts w:hint="eastAsia" w:ascii="仿宋_GB2312" w:eastAsia="仿宋_GB2312" w:cs="仿宋_GB2312"/>
          <w:sz w:val="32"/>
          <w:szCs w:val="32"/>
          <w:highlight w:val="none"/>
        </w:rPr>
        <w:t>创新考核评价与督查制度，制定以创新育人为目标的考核评价标准，建立多方参与的考核评价机制，采用笔试、面试、任务考核、业绩考核等灵活多样的考核评价方式，建立以</w:t>
      </w:r>
      <w:r>
        <w:rPr>
          <w:rFonts w:hint="eastAsia" w:ascii="仿宋_GB2312" w:eastAsia="仿宋_GB2312" w:cs="仿宋_GB2312"/>
          <w:b/>
          <w:bCs/>
          <w:sz w:val="32"/>
          <w:szCs w:val="32"/>
          <w:highlight w:val="none"/>
        </w:rPr>
        <w:t>技术技能为核心、岗位业绩为重点、过程考核为关键，</w:t>
      </w:r>
      <w:r>
        <w:rPr>
          <w:rFonts w:hint="eastAsia" w:ascii="仿宋_GB2312" w:eastAsia="仿宋_GB2312" w:cs="仿宋_GB2312"/>
          <w:sz w:val="32"/>
          <w:szCs w:val="32"/>
          <w:highlight w:val="none"/>
        </w:rPr>
        <w:t>定期检查、及时反馈等形式的教学评价机制。</w:t>
      </w:r>
    </w:p>
    <w:bookmarkEnd w:id="33"/>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3.校企联合开发教学内容和教材，改革教学方式，提高学徒学习积极性</w:t>
      </w:r>
    </w:p>
    <w:p>
      <w:pPr>
        <w:spacing w:line="520" w:lineRule="exact"/>
        <w:jc w:val="left"/>
        <w:rPr>
          <w:highlight w:val="none"/>
        </w:rPr>
      </w:pPr>
      <w:r>
        <w:rPr>
          <w:rFonts w:hint="eastAsia" w:ascii="仿宋_GB2312" w:eastAsia="仿宋_GB2312" w:cs="仿宋_GB2312"/>
          <w:sz w:val="32"/>
          <w:szCs w:val="32"/>
          <w:highlight w:val="none"/>
        </w:rPr>
        <w:t xml:space="preserve">    现代学徒制试点班的教学内容主要包括职业能力（含专业技术技能、学徒岗位能力）、职业素养两个维度。</w:t>
      </w:r>
      <w:bookmarkStart w:id="34" w:name="OLE_LINK43"/>
      <w:r>
        <w:rPr>
          <w:rFonts w:hint="eastAsia" w:ascii="仿宋_GB2312" w:eastAsia="仿宋_GB2312" w:cs="仿宋_GB2312"/>
          <w:sz w:val="32"/>
          <w:szCs w:val="32"/>
          <w:highlight w:val="none"/>
        </w:rPr>
        <w:t>校企双导师</w:t>
      </w:r>
      <w:bookmarkEnd w:id="34"/>
      <w:r>
        <w:rPr>
          <w:rFonts w:hint="eastAsia" w:ascii="仿宋_GB2312" w:eastAsia="仿宋_GB2312" w:cs="仿宋_GB2312"/>
          <w:sz w:val="32"/>
          <w:szCs w:val="32"/>
          <w:highlight w:val="none"/>
        </w:rPr>
        <w:t>则通过岗位工作任务及能力需求设计开发合适的教学项目作为教学内容，并形成特色教材。工程工程管理专业项目化课程教学以建设工程全过程工程管理管理和建筑信息化管理所需职业能力为目标、以工作任务为载体、以技能训练为明线、以知识掌握为暗线。在项目化课程教学的课堂上，学生分成若干学习小组，在体现职业环境特点的教学氛围中，</w:t>
      </w:r>
      <w:r>
        <w:rPr>
          <w:rFonts w:hint="eastAsia" w:ascii="仿宋_GB2312" w:eastAsia="仿宋_GB2312" w:cs="仿宋_GB2312"/>
          <w:b/>
          <w:bCs/>
          <w:sz w:val="32"/>
          <w:szCs w:val="32"/>
          <w:highlight w:val="none"/>
        </w:rPr>
        <w:t>应用项目管理技术完成具有实际价值的建设工程工程管理确定和控制项目</w:t>
      </w:r>
      <w:r>
        <w:rPr>
          <w:rFonts w:hint="eastAsia" w:ascii="仿宋_GB2312" w:eastAsia="仿宋_GB2312" w:cs="仿宋_GB2312"/>
          <w:sz w:val="32"/>
          <w:szCs w:val="32"/>
          <w:highlight w:val="none"/>
        </w:rPr>
        <w:t>，教师做引导，学生边讨论、边动手，理论与实践紧密结合，达成真正意义上的“工学结合”。学生经历接受任务、信息收集、有产出的工作、成果展示和总结这一完整的“工作过程”，把学生从单纯的学习者转变为工作实践的参与者，逐步实现学生角色与工作者角色的统一，让</w:t>
      </w:r>
      <w:bookmarkStart w:id="35" w:name="OLE_LINK42"/>
      <w:r>
        <w:rPr>
          <w:rFonts w:hint="eastAsia" w:ascii="仿宋_GB2312" w:eastAsia="仿宋_GB2312" w:cs="仿宋_GB2312"/>
          <w:sz w:val="32"/>
          <w:szCs w:val="32"/>
          <w:highlight w:val="none"/>
        </w:rPr>
        <w:t>学徒</w:t>
      </w:r>
      <w:bookmarkEnd w:id="35"/>
      <w:r>
        <w:rPr>
          <w:rFonts w:hint="eastAsia" w:ascii="仿宋_GB2312" w:eastAsia="仿宋_GB2312" w:cs="仿宋_GB2312"/>
          <w:sz w:val="32"/>
          <w:szCs w:val="32"/>
          <w:highlight w:val="none"/>
        </w:rPr>
        <w:t>学而不厌，学有所用，激发学徒的学习动机，提高学徒的学习积极性。</w:t>
      </w:r>
    </w:p>
    <w:p>
      <w:pPr>
        <w:spacing w:line="520" w:lineRule="exact"/>
        <w:jc w:val="left"/>
        <w:rPr>
          <w:rFonts w:ascii="仿宋" w:hAnsi="仿宋" w:eastAsia="仿宋"/>
          <w:color w:val="FF0000"/>
          <w:sz w:val="32"/>
          <w:szCs w:val="32"/>
          <w:highlight w:val="none"/>
        </w:rPr>
      </w:pPr>
      <w:r>
        <w:rPr>
          <w:rFonts w:hint="eastAsia" w:ascii="楷体" w:hAnsi="楷体" w:eastAsia="楷体" w:cs="仿宋_GB2312"/>
          <w:b/>
          <w:sz w:val="32"/>
          <w:szCs w:val="32"/>
          <w:highlight w:val="none"/>
        </w:rPr>
        <w:t xml:space="preserve">  （四）校企双导师“互聘共用”教学团队建设</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制定《广建华茂达学院现代学徒制双导师管理办法》，明确导师的标准、职责和待遇，同时明确双向挂职锻炼、联合技术研发、专业建设的激励制度和考核奖惩措施，并将校企双导师的企业实践、技术服务纳入导师考核并作为晋升专业技术职务的重要依据。</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1.教学团队的组成：</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建设工程管理专业现代学徒制班教学团队由</w:t>
      </w:r>
      <w:bookmarkStart w:id="36" w:name="OLE_LINK45"/>
      <w:r>
        <w:rPr>
          <w:rFonts w:hint="eastAsia" w:ascii="仿宋_GB2312" w:eastAsia="仿宋_GB2312" w:cs="仿宋_GB2312"/>
          <w:sz w:val="32"/>
          <w:szCs w:val="32"/>
          <w:highlight w:val="none"/>
        </w:rPr>
        <w:t>学校导师</w:t>
      </w:r>
      <w:bookmarkEnd w:id="36"/>
      <w:r>
        <w:rPr>
          <w:rFonts w:hint="eastAsia" w:ascii="仿宋_GB2312" w:eastAsia="仿宋_GB2312" w:cs="仿宋_GB2312"/>
          <w:sz w:val="32"/>
          <w:szCs w:val="32"/>
          <w:highlight w:val="none"/>
        </w:rPr>
        <w:t>和企业</w:t>
      </w:r>
      <w:bookmarkStart w:id="37" w:name="OLE_LINK44"/>
      <w:r>
        <w:rPr>
          <w:rFonts w:hint="eastAsia" w:ascii="仿宋_GB2312" w:eastAsia="仿宋_GB2312" w:cs="仿宋_GB2312"/>
          <w:sz w:val="32"/>
          <w:szCs w:val="32"/>
          <w:highlight w:val="none"/>
        </w:rPr>
        <w:t>导师</w:t>
      </w:r>
      <w:bookmarkEnd w:id="37"/>
      <w:r>
        <w:rPr>
          <w:rFonts w:hint="eastAsia" w:ascii="仿宋_GB2312" w:eastAsia="仿宋_GB2312" w:cs="仿宋_GB2312"/>
          <w:sz w:val="32"/>
          <w:szCs w:val="32"/>
          <w:highlight w:val="none"/>
        </w:rPr>
        <w:t>共同组成。学校导师与学生比例不超过 1:10，</w:t>
      </w:r>
      <w:r>
        <w:rPr>
          <w:rFonts w:hint="eastAsia" w:ascii="仿宋_GB2312" w:eastAsia="仿宋_GB2312" w:cs="仿宋_GB2312"/>
          <w:b/>
          <w:sz w:val="32"/>
          <w:szCs w:val="32"/>
          <w:highlight w:val="none"/>
        </w:rPr>
        <w:t>企业导师与学生比例不超过1:5</w:t>
      </w:r>
      <w:r>
        <w:rPr>
          <w:rFonts w:hint="eastAsia" w:ascii="仿宋_GB2312" w:eastAsia="仿宋_GB2312" w:cs="仿宋_GB2312"/>
          <w:sz w:val="32"/>
          <w:szCs w:val="32"/>
          <w:highlight w:val="none"/>
        </w:rPr>
        <w:t>，企业安排项目管理技术应用专家担任学生（学徒）导师，指导和培养学徒岗位能力与职业素养。</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2.“双导师”的选拔条件</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（1）专业带头人的基本要求：学校专业带头人</w:t>
      </w:r>
      <w:bookmarkStart w:id="38" w:name="OLE_LINK47"/>
      <w:r>
        <w:rPr>
          <w:rFonts w:hint="eastAsia" w:ascii="仿宋_GB2312" w:eastAsia="仿宋_GB2312" w:cs="仿宋_GB2312"/>
          <w:sz w:val="32"/>
          <w:szCs w:val="32"/>
          <w:highlight w:val="none"/>
        </w:rPr>
        <w:t>满足学校导师的基本要求外</w:t>
      </w:r>
      <w:bookmarkEnd w:id="38"/>
      <w:r>
        <w:rPr>
          <w:rFonts w:hint="eastAsia" w:ascii="仿宋_GB2312" w:eastAsia="仿宋_GB2312" w:cs="仿宋_GB2312"/>
          <w:sz w:val="32"/>
          <w:szCs w:val="32"/>
          <w:highlight w:val="none"/>
        </w:rPr>
        <w:t>，</w:t>
      </w:r>
      <w:bookmarkStart w:id="39" w:name="OLE_LINK75"/>
      <w:r>
        <w:rPr>
          <w:rFonts w:hint="eastAsia" w:ascii="仿宋_GB2312" w:eastAsia="仿宋_GB2312" w:cs="仿宋_GB2312"/>
          <w:sz w:val="32"/>
          <w:szCs w:val="32"/>
          <w:highlight w:val="none"/>
        </w:rPr>
        <w:t>还</w:t>
      </w:r>
      <w:bookmarkEnd w:id="39"/>
      <w:r>
        <w:rPr>
          <w:rFonts w:hint="eastAsia" w:ascii="仿宋_GB2312" w:eastAsia="仿宋_GB2312" w:cs="仿宋_GB2312"/>
          <w:sz w:val="32"/>
          <w:szCs w:val="32"/>
          <w:highlight w:val="none"/>
        </w:rPr>
        <w:t>应具备建筑工程专业副教授职称；企业专业带头人满足企业导师的基本要求外，还应具备项目经理资格；</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w:t>
      </w:r>
      <w:bookmarkStart w:id="40" w:name="OLE_LINK46"/>
      <w:r>
        <w:rPr>
          <w:rFonts w:hint="eastAsia" w:ascii="仿宋_GB2312" w:eastAsia="仿宋_GB2312" w:cs="仿宋_GB2312"/>
          <w:sz w:val="32"/>
          <w:szCs w:val="32"/>
          <w:highlight w:val="none"/>
        </w:rPr>
        <w:t>学校导师的基本要求</w:t>
      </w:r>
      <w:bookmarkEnd w:id="40"/>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①具备研究生以上学历，或本科学历且具有中级以上职称，具有扎实的建筑工程全过程管理和建筑信息化的知识及专业技能，掌握现代职业教育理念和教学方法；</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②具有高校教师资格证，具有二年以上本专业相关的企业工作经历并取得工程管理工程师资格证书；</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③能够主讲1门以上专业课程，参与实践教学，并取得良好的教学效果；</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④主持或主要参与1门以上核心课程建设；</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⑤能够参与专业实训室建设；</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⑥能够参与课程教研教改和专业技术课题的研究。</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（3）企业导师的基本要求</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①具有本专业中级以上技术职称，具有3年以上工程项目工作经历；</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②具有较强的语言表达能力，掌握一定的职业教育方法；</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③熟悉项目管理技术应用的专业技能；</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④具有较丰富的项目管理技术应用或相关软件开发经验。</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3.“双导师”的培养</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（1）专业带头人的培养。第一，</w:t>
      </w:r>
      <w:bookmarkStart w:id="41" w:name="OLE_LINK49"/>
      <w:r>
        <w:rPr>
          <w:rFonts w:hint="eastAsia" w:ascii="仿宋_GB2312" w:eastAsia="仿宋_GB2312" w:cs="仿宋_GB2312"/>
          <w:sz w:val="32"/>
          <w:szCs w:val="32"/>
          <w:highlight w:val="none"/>
        </w:rPr>
        <w:t>学</w:t>
      </w:r>
      <w:bookmarkStart w:id="42" w:name="OLE_LINK50"/>
      <w:r>
        <w:rPr>
          <w:rFonts w:hint="eastAsia" w:ascii="仿宋_GB2312" w:eastAsia="仿宋_GB2312" w:cs="仿宋_GB2312"/>
          <w:sz w:val="32"/>
          <w:szCs w:val="32"/>
          <w:highlight w:val="none"/>
        </w:rPr>
        <w:t>校</w:t>
      </w:r>
      <w:bookmarkEnd w:id="42"/>
      <w:r>
        <w:rPr>
          <w:rFonts w:hint="eastAsia" w:ascii="仿宋_GB2312" w:eastAsia="仿宋_GB2312" w:cs="仿宋_GB2312"/>
          <w:sz w:val="32"/>
          <w:szCs w:val="32"/>
          <w:highlight w:val="none"/>
        </w:rPr>
        <w:t>专业带头人</w:t>
      </w:r>
      <w:bookmarkEnd w:id="41"/>
      <w:r>
        <w:rPr>
          <w:rFonts w:hint="eastAsia" w:ascii="仿宋_GB2312" w:eastAsia="仿宋_GB2312" w:cs="仿宋_GB2312"/>
          <w:sz w:val="32"/>
          <w:szCs w:val="32"/>
          <w:highlight w:val="none"/>
        </w:rPr>
        <w:t>须到合作企业岗位任职，每学年不少于3个月；企业专业带头人每学期至少安排1周进行职教能力培训；第二，校企专业带头人与合作企业（或学校）共同主持完成1-2项应用性研究课题；第三，到国内、外知名的院校或培训机构进行提升培训，并主持完成不少于1项的教学改革研究项目。使专业带头人既要成为专业建设的领军人物，又成为企业技术创新与服务的领军人物。</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骨干教师的培养。第一，学校导师每年累积不少于3个月到企业技术工作岗位锻炼的时间；企业导师每学期至少安排1周进行职教能力培训；第二，参与校企合作应用性研究课题项目1项以上，力争获取中级或中级以上的专业资格证书；第三，不少于2次国内职业教育培训，并作为主要参与者参与教学改革研究项目1项以上。使骨干教师成为专业建设的骨干、企业技术创新与技术服务的主力。</w:t>
      </w:r>
    </w:p>
    <w:p>
      <w:pPr>
        <w:spacing w:line="520" w:lineRule="exact"/>
        <w:jc w:val="left"/>
        <w:rPr>
          <w:rFonts w:ascii="仿宋_GB2312" w:eastAsia="仿宋_GB2312" w:cs="仿宋_GB2312"/>
          <w:color w:val="FF0000"/>
          <w:sz w:val="32"/>
          <w:szCs w:val="32"/>
          <w:highlight w:val="none"/>
        </w:rPr>
      </w:pPr>
      <w:r>
        <w:rPr>
          <w:rFonts w:hint="eastAsia" w:ascii="仿宋_GB2312" w:eastAsia="仿宋_GB2312" w:cs="仿宋_GB2312"/>
          <w:sz w:val="32"/>
          <w:szCs w:val="32"/>
          <w:highlight w:val="none"/>
        </w:rPr>
        <w:t xml:space="preserve">  （3）全体导师的在岗培养。建立并严格执行现代学徒制教学的岗位备课制度，教师上课前必须下到企业岗位工作一线，收集岗位工作一线的第一手资料，以此为基础，实施案例或项目教学。原则上每一个教学单元的备课，平均不得少于半天的岗位一线实践，每年累积的岗位工作实践不少于3个月。教师的岗位备课由企业人力资源部和学校联合监督实施，岗位备课的考核、评价要与薪酬和奖金挂勾。来自企业的导师每学期累积不少于3天的现代职业教育理论培训。</w:t>
      </w:r>
    </w:p>
    <w:p>
      <w:pPr>
        <w:jc w:val="left"/>
        <w:rPr>
          <w:rFonts w:ascii="仿宋" w:hAnsi="仿宋" w:eastAsia="仿宋"/>
          <w:color w:val="FF0000"/>
          <w:sz w:val="32"/>
          <w:szCs w:val="32"/>
          <w:highlight w:val="none"/>
        </w:rPr>
      </w:pPr>
      <w:r>
        <w:rPr>
          <w:rFonts w:hint="eastAsia" w:ascii="楷体" w:hAnsi="楷体" w:eastAsia="楷体" w:cs="仿宋_GB2312"/>
          <w:b/>
          <w:sz w:val="32"/>
          <w:szCs w:val="32"/>
          <w:highlight w:val="none"/>
        </w:rPr>
        <w:t xml:space="preserve">  （五）校企联合制订学生（学徒）管理制度</w:t>
      </w:r>
    </w:p>
    <w:p>
      <w:pPr>
        <w:spacing w:line="520" w:lineRule="exact"/>
        <w:ind w:firstLine="561"/>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广建华茂达学院构建与完善含学生（学徒）管理、日常教学管理、教学质量监控等方面的管理制度，保障学校、企业、学生（学徒）三方权益，实现现代学徒制规范化管理，为校企协同育人提供良好的制度保障。</w:t>
      </w:r>
    </w:p>
    <w:p>
      <w:pPr>
        <w:widowControl/>
        <w:spacing w:line="520" w:lineRule="exact"/>
        <w:rPr>
          <w:rFonts w:ascii="仿宋_GB2312" w:eastAsia="仿宋_GB2312" w:cs="仿宋_GB2312"/>
          <w:b/>
          <w:sz w:val="32"/>
          <w:szCs w:val="32"/>
          <w:highlight w:val="none"/>
        </w:rPr>
      </w:pPr>
      <w:r>
        <w:rPr>
          <w:rFonts w:hint="eastAsia" w:ascii="仿宋_GB2312" w:eastAsia="仿宋_GB2312" w:cs="仿宋_GB2312"/>
          <w:b/>
          <w:sz w:val="32"/>
          <w:szCs w:val="32"/>
          <w:highlight w:val="none"/>
        </w:rPr>
        <w:t xml:space="preserve">    </w:t>
      </w:r>
      <w:r>
        <w:rPr>
          <w:rFonts w:ascii="仿宋_GB2312" w:eastAsia="仿宋_GB2312" w:cs="仿宋_GB2312"/>
          <w:b/>
          <w:sz w:val="32"/>
          <w:szCs w:val="32"/>
          <w:highlight w:val="none"/>
        </w:rPr>
        <w:t>1</w:t>
      </w:r>
      <w:r>
        <w:rPr>
          <w:rFonts w:hint="eastAsia" w:ascii="仿宋_GB2312" w:eastAsia="仿宋_GB2312" w:cs="仿宋_GB2312"/>
          <w:b/>
          <w:sz w:val="32"/>
          <w:szCs w:val="32"/>
          <w:highlight w:val="none"/>
        </w:rPr>
        <w:t>.制订与完善《</w:t>
      </w:r>
      <w:bookmarkStart w:id="43" w:name="OLE_LINK40"/>
      <w:r>
        <w:rPr>
          <w:rFonts w:hint="eastAsia" w:ascii="仿宋_GB2312" w:eastAsia="仿宋_GB2312" w:cs="仿宋_GB2312"/>
          <w:b/>
          <w:sz w:val="32"/>
          <w:szCs w:val="32"/>
          <w:highlight w:val="none"/>
        </w:rPr>
        <w:t>广建华茂达学院现代学徒制教学管理办法</w:t>
      </w:r>
      <w:bookmarkEnd w:id="43"/>
      <w:r>
        <w:rPr>
          <w:rFonts w:hint="eastAsia" w:ascii="仿宋_GB2312" w:eastAsia="仿宋_GB2312" w:cs="仿宋_GB2312"/>
          <w:b/>
          <w:sz w:val="32"/>
          <w:szCs w:val="32"/>
          <w:highlight w:val="none"/>
        </w:rPr>
        <w:t>》等制度</w:t>
      </w:r>
    </w:p>
    <w:p>
      <w:pPr>
        <w:widowControl/>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制订与完善《</w:t>
      </w:r>
      <w:bookmarkStart w:id="44" w:name="OLE_LINK51"/>
      <w:r>
        <w:rPr>
          <w:rFonts w:hint="eastAsia" w:ascii="仿宋_GB2312" w:eastAsia="仿宋_GB2312" w:cs="仿宋_GB2312"/>
          <w:sz w:val="32"/>
          <w:szCs w:val="32"/>
          <w:highlight w:val="none"/>
        </w:rPr>
        <w:t>广建华茂达学院</w:t>
      </w:r>
      <w:bookmarkEnd w:id="44"/>
      <w:r>
        <w:rPr>
          <w:rFonts w:hint="eastAsia" w:ascii="仿宋_GB2312" w:eastAsia="仿宋_GB2312" w:cs="仿宋_GB2312"/>
          <w:sz w:val="32"/>
          <w:szCs w:val="32"/>
          <w:highlight w:val="none"/>
        </w:rPr>
        <w:t>教学管理办法》、《广建华茂达学院学分制管理办法》等制度，着重对现代学徒制的专业教学标准制定、课堂教学的组织形式、教学过程性文件要求以及学生（学徒）的学制、学分、选课、考核等方面做出具体的规定，规范以育人为目标的工作岗位学训考核评价标准，建立多方参与的考核评价机制，建立定期检查、反馈等形式的教学质量监控机制。</w:t>
      </w:r>
    </w:p>
    <w:p>
      <w:pPr>
        <w:spacing w:line="520" w:lineRule="exact"/>
        <w:rPr>
          <w:rFonts w:ascii="仿宋" w:hAnsi="仿宋" w:eastAsia="仿宋"/>
          <w:color w:val="FF0000"/>
          <w:sz w:val="32"/>
          <w:szCs w:val="32"/>
          <w:highlight w:val="none"/>
        </w:rPr>
      </w:pPr>
      <w:r>
        <w:rPr>
          <w:rFonts w:hint="eastAsia"/>
          <w:highlight w:val="none"/>
        </w:rPr>
        <w:t xml:space="preserve"> </w:t>
      </w:r>
      <w:r>
        <w:rPr>
          <w:rFonts w:hint="eastAsia" w:ascii="仿宋_GB2312" w:eastAsia="仿宋_GB2312" w:cs="仿宋_GB2312"/>
          <w:sz w:val="32"/>
          <w:szCs w:val="32"/>
          <w:highlight w:val="none"/>
        </w:rPr>
        <w:t xml:space="preserve">   学生（学徒）岗位技能考核实行以企业为主、学</w:t>
      </w:r>
      <w:bookmarkStart w:id="45" w:name="OLE_LINK77"/>
      <w:r>
        <w:rPr>
          <w:rFonts w:hint="eastAsia" w:ascii="仿宋_GB2312" w:eastAsia="仿宋_GB2312" w:cs="仿宋_GB2312"/>
          <w:sz w:val="32"/>
          <w:szCs w:val="32"/>
          <w:highlight w:val="none"/>
        </w:rPr>
        <w:t>校</w:t>
      </w:r>
      <w:bookmarkEnd w:id="45"/>
      <w:r>
        <w:rPr>
          <w:rFonts w:hint="eastAsia" w:ascii="仿宋_GB2312" w:eastAsia="仿宋_GB2312" w:cs="仿宋_GB2312"/>
          <w:sz w:val="32"/>
          <w:szCs w:val="32"/>
          <w:highlight w:val="none"/>
        </w:rPr>
        <w:t>为辅的共同考核制度，按综合素质考核与技能熟练程度两方面情况进行评价，设计考核模型，形成评价考核点，按阶段进行考核评价。考核结果分为优秀、合格和不合格3个等级，</w:t>
      </w:r>
      <w:bookmarkStart w:id="46" w:name="OLE_LINK76"/>
      <w:r>
        <w:rPr>
          <w:rFonts w:hint="eastAsia" w:ascii="仿宋_GB2312" w:eastAsia="仿宋_GB2312" w:cs="仿宋_GB2312"/>
          <w:sz w:val="32"/>
          <w:szCs w:val="32"/>
          <w:highlight w:val="none"/>
        </w:rPr>
        <w:t>学生（学徒）</w:t>
      </w:r>
      <w:bookmarkEnd w:id="46"/>
      <w:r>
        <w:rPr>
          <w:rFonts w:hint="eastAsia" w:ascii="仿宋_GB2312" w:eastAsia="仿宋_GB2312" w:cs="仿宋_GB2312"/>
          <w:sz w:val="32"/>
          <w:szCs w:val="32"/>
          <w:highlight w:val="none"/>
        </w:rPr>
        <w:t>考核合格及以上者获得学分。在规定的时间内修满规定的学分、完成所有教学与实践环节、成绩合格，遵纪守法，并至少获取1个专业教学标准规定的相关职业资格证书。</w:t>
      </w:r>
    </w:p>
    <w:p>
      <w:pPr>
        <w:spacing w:line="520" w:lineRule="exact"/>
        <w:rPr>
          <w:rFonts w:ascii="仿宋_GB2312" w:eastAsia="仿宋_GB2312" w:cs="仿宋_GB2312"/>
          <w:sz w:val="32"/>
          <w:szCs w:val="32"/>
          <w:highlight w:val="none"/>
        </w:rPr>
      </w:pPr>
      <w:r>
        <w:rPr>
          <w:rFonts w:hint="eastAsia" w:ascii="楷体" w:hAnsi="楷体" w:eastAsia="楷体" w:cs="仿宋_GB2312"/>
          <w:b/>
          <w:sz w:val="32"/>
          <w:szCs w:val="32"/>
          <w:highlight w:val="none"/>
        </w:rPr>
        <w:t xml:space="preserve">    </w:t>
      </w:r>
      <w:r>
        <w:rPr>
          <w:rFonts w:hint="eastAsia" w:ascii="仿宋_GB2312" w:eastAsia="仿宋_GB2312" w:cs="仿宋_GB2312"/>
          <w:sz w:val="32"/>
          <w:szCs w:val="32"/>
          <w:highlight w:val="none"/>
        </w:rPr>
        <w:t>2.制订实施《广建华茂达学院现代学徒制学生日常管理办法》，实施“TPRF”质量监控与保证体系。</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（1）建立广建华茂达学院培养过程校企沟通制度</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①月报制度：将学生（学徒）课程开展的情况，每月底总结本月的进展及存在的问题，制定下月的计划安排，抄送给学校专业带头人；</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②例外报告：在学生（学徒）课程实施过程中，出现例外情况时，需及时通知学校导师，并发生例外报告，必要时将临时召开例外会议，讨论例外情况和处置办法；</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③项目总结制度：学生（学徒）课程完成后进行项目总结，企业导师应主持评估实践课程成果，收集学生（学徒）反馈意见，并形成项目总结报告。</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（2）学徒课程管理制度</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①工作日志：</w:t>
      </w:r>
      <w:r>
        <w:rPr>
          <w:rFonts w:hint="eastAsia" w:ascii="仿宋_GB2312" w:eastAsia="仿宋_GB2312" w:cs="仿宋_GB2312"/>
          <w:b/>
          <w:bCs/>
          <w:sz w:val="32"/>
          <w:szCs w:val="32"/>
          <w:highlight w:val="none"/>
        </w:rPr>
        <w:t>学生（学徒）应每天记录工作日志</w:t>
      </w:r>
      <w:r>
        <w:rPr>
          <w:rFonts w:hint="eastAsia" w:ascii="仿宋_GB2312" w:eastAsia="仿宋_GB2312" w:cs="仿宋_GB2312"/>
          <w:sz w:val="32"/>
          <w:szCs w:val="32"/>
          <w:highlight w:val="none"/>
        </w:rPr>
        <w:t>，记录实训过程和每天的工作内容，记录碰到的问题以便在会议上进行讨论。企业导师（师傅）经常进行检查，并将日志填写的检查情况</w:t>
      </w:r>
      <w:r>
        <w:rPr>
          <w:rFonts w:hint="eastAsia" w:ascii="仿宋_GB2312" w:eastAsia="仿宋_GB2312" w:cs="仿宋_GB2312"/>
          <w:b/>
          <w:bCs/>
          <w:sz w:val="32"/>
          <w:szCs w:val="32"/>
          <w:highlight w:val="none"/>
        </w:rPr>
        <w:t>上传到6A++现代学徒制信息服务平台。</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②每周例会和周报：</w:t>
      </w:r>
      <w:bookmarkStart w:id="47" w:name="OLE_LINK52"/>
      <w:r>
        <w:rPr>
          <w:rFonts w:hint="eastAsia" w:ascii="仿宋_GB2312" w:eastAsia="仿宋_GB2312" w:cs="仿宋_GB2312"/>
          <w:sz w:val="32"/>
          <w:szCs w:val="32"/>
          <w:highlight w:val="none"/>
        </w:rPr>
        <w:t>每</w:t>
      </w:r>
      <w:bookmarkEnd w:id="47"/>
      <w:r>
        <w:rPr>
          <w:rFonts w:hint="eastAsia" w:ascii="仿宋_GB2312" w:eastAsia="仿宋_GB2312" w:cs="仿宋_GB2312"/>
          <w:sz w:val="32"/>
          <w:szCs w:val="32"/>
          <w:highlight w:val="none"/>
        </w:rPr>
        <w:t>周例会一般定在周五，由企业导师组织，企业导师应参与讨论，总结上一周的工作成果，分析存在问题并确定解决方法，每个学生（学徒）应填写个人周报，</w:t>
      </w:r>
      <w:r>
        <w:rPr>
          <w:rFonts w:hint="eastAsia" w:ascii="仿宋_GB2312" w:eastAsia="仿宋_GB2312" w:cs="仿宋_GB2312"/>
          <w:b/>
          <w:bCs/>
          <w:sz w:val="32"/>
          <w:szCs w:val="32"/>
          <w:highlight w:val="none"/>
        </w:rPr>
        <w:t>企业导师负责填写并上传每周例会报告。</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③阶段总结：学校专业带头人以学期为单位组织会议进行阶段总结，报告阶段工作成果，分析存在问题并确定解决方法，明确下一阶段的工作计划，并提交阶段总结报告。</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④项目结业总结：以学期为单位，学生（学徒）进行个人总结，编写总结报告。</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（3）考勤管理制度</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①上课时间： 学生（学徒）上课时间与企业上班时间一致。迟到30分钟以上的算旷课。如遇特殊紧急情况，应事前向企业导师报告，经同意后，不以迟到或早退论，但企业导师在考勤中如实登记，作为期末考核依据。</w:t>
      </w:r>
    </w:p>
    <w:p>
      <w:pPr>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②请假：学生（学徒）请假半天以上（含半天）应递交书面请假条，并说明请假事由，提前两天递交企业导师审批，企业导师批准后方可按期离开，假期满后及时销假，企业导师按请假时间认真做好记录。</w:t>
      </w:r>
    </w:p>
    <w:p>
      <w:pPr>
        <w:jc w:val="left"/>
        <w:rPr>
          <w:rFonts w:ascii="仿宋" w:hAnsi="仿宋" w:eastAsia="仿宋"/>
          <w:sz w:val="32"/>
          <w:szCs w:val="32"/>
          <w:highlight w:val="none"/>
        </w:rPr>
      </w:pPr>
      <w:r>
        <w:rPr>
          <w:rFonts w:hint="eastAsia" w:ascii="楷体" w:hAnsi="楷体" w:eastAsia="楷体" w:cs="仿宋_GB2312"/>
          <w:b/>
          <w:sz w:val="32"/>
          <w:szCs w:val="32"/>
          <w:highlight w:val="none"/>
        </w:rPr>
        <w:t xml:space="preserve">  （六）应用</w:t>
      </w:r>
      <w:r>
        <w:rPr>
          <w:rFonts w:ascii="楷体" w:hAnsi="楷体" w:eastAsia="楷体" w:cs="仿宋_GB2312"/>
          <w:b/>
          <w:sz w:val="32"/>
          <w:szCs w:val="32"/>
          <w:highlight w:val="none"/>
        </w:rPr>
        <w:t>6A++</w:t>
      </w:r>
      <w:r>
        <w:rPr>
          <w:rFonts w:hint="eastAsia" w:ascii="楷体" w:hAnsi="楷体" w:eastAsia="楷体" w:cs="仿宋_GB2312"/>
          <w:b/>
          <w:sz w:val="32"/>
          <w:szCs w:val="32"/>
          <w:highlight w:val="none"/>
        </w:rPr>
        <w:t>现代学徒制信息服务平台，</w:t>
      </w:r>
      <w:bookmarkStart w:id="48" w:name="OLE_LINK59"/>
      <w:r>
        <w:rPr>
          <w:rFonts w:hint="eastAsia" w:ascii="楷体" w:hAnsi="楷体" w:eastAsia="楷体" w:cs="仿宋_GB2312"/>
          <w:b/>
          <w:sz w:val="32"/>
          <w:szCs w:val="32"/>
          <w:highlight w:val="none"/>
        </w:rPr>
        <w:t>开展校企一体化育人</w:t>
      </w:r>
    </w:p>
    <w:bookmarkEnd w:id="48"/>
    <w:p>
      <w:pPr>
        <w:widowControl/>
        <w:spacing w:line="520" w:lineRule="exact"/>
        <w:rPr>
          <w:rFonts w:ascii="仿宋_GB2312" w:eastAsia="仿宋_GB2312" w:cs="仿宋_GB2312"/>
          <w:b/>
          <w:sz w:val="32"/>
          <w:szCs w:val="32"/>
          <w:highlight w:val="none"/>
        </w:rPr>
      </w:pPr>
      <w:r>
        <w:rPr>
          <w:rFonts w:hint="eastAsia" w:ascii="仿宋_GB2312" w:eastAsia="仿宋_GB2312" w:cs="仿宋_GB2312"/>
          <w:b/>
          <w:sz w:val="32"/>
          <w:szCs w:val="32"/>
          <w:highlight w:val="none"/>
        </w:rPr>
        <w:t xml:space="preserve">   1.发布工程工程管理专业公共信息，接受注册申请，收集日常管理资料</w:t>
      </w:r>
    </w:p>
    <w:p>
      <w:pPr>
        <w:spacing w:line="520" w:lineRule="exact"/>
        <w:jc w:val="left"/>
        <w:rPr>
          <w:rFonts w:ascii="仿宋_GB2312" w:eastAsia="仿宋_GB2312" w:cs="仿宋_GB2312"/>
          <w:sz w:val="32"/>
          <w:szCs w:val="32"/>
          <w:highlight w:val="none"/>
        </w:rPr>
      </w:pPr>
      <w:r>
        <w:rPr>
          <w:rFonts w:hint="eastAsia" w:ascii="仿宋" w:hAnsi="仿宋" w:eastAsia="仿宋"/>
          <w:sz w:val="32"/>
          <w:szCs w:val="32"/>
          <w:highlight w:val="none"/>
        </w:rPr>
        <w:t xml:space="preserve"> </w:t>
      </w:r>
      <w:r>
        <w:rPr>
          <w:rFonts w:hint="eastAsia" w:ascii="仿宋_GB2312" w:eastAsia="仿宋_GB2312" w:cs="仿宋_GB2312"/>
          <w:sz w:val="32"/>
          <w:szCs w:val="32"/>
          <w:highlight w:val="none"/>
        </w:rPr>
        <w:t xml:space="preserve">  应用学院的6A++现代学徒制信息服务平台，实现工程工程管理专业现代学徒制班级公共信息的高效管理。</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（1）企业信息发布。发布工程工程管理专业相关企业现代学徒制岗位，为学生提供申请岗位的相关信息，企业的相关介绍等；</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（2）现代学徒制岗位申请。工程工程管理专业学生通过平台选择企业的相关岗位，并向企业提出申请；</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（3）现代学徒制学籍注册。学生申请现代学徒制岗位并通过企业认可后，由学校组班，并进行相应的学籍信息注册，成为学生和企业员工双重身份的现代学徒制学生；</w:t>
      </w:r>
      <w:bookmarkStart w:id="49" w:name="OLE_LINK11"/>
      <w:r>
        <w:rPr>
          <w:rFonts w:hint="eastAsia" w:ascii="仿宋_GB2312" w:eastAsia="仿宋_GB2312" w:cs="仿宋_GB2312"/>
          <w:sz w:val="32"/>
          <w:szCs w:val="32"/>
          <w:highlight w:val="none"/>
        </w:rPr>
        <w:t xml:space="preserve"> </w:t>
      </w:r>
    </w:p>
    <w:p>
      <w:pPr>
        <w:spacing w:line="520" w:lineRule="exact"/>
        <w:jc w:val="left"/>
        <w:rPr>
          <w:rFonts w:ascii="仿宋" w:hAnsi="仿宋" w:eastAsia="仿宋"/>
          <w:sz w:val="32"/>
          <w:szCs w:val="32"/>
          <w:highlight w:val="none"/>
        </w:rPr>
      </w:pPr>
      <w:r>
        <w:rPr>
          <w:rFonts w:hint="eastAsia" w:ascii="仿宋_GB2312" w:eastAsia="仿宋_GB2312" w:cs="仿宋_GB2312"/>
          <w:sz w:val="32"/>
          <w:szCs w:val="32"/>
          <w:highlight w:val="none"/>
        </w:rPr>
        <w:t xml:space="preserve">  （4）收集现代学徒制教学管理资料。负责发布工程工程管理专业现代学徒制的专业教学标准、教学计划和课程安排，学生</w:t>
      </w:r>
      <w:r>
        <w:rPr>
          <w:rFonts w:hint="eastAsia" w:ascii="仿宋_GB2312" w:eastAsia="仿宋_GB2312" w:cs="仿宋_GB2312"/>
          <w:b/>
          <w:bCs/>
          <w:sz w:val="32"/>
          <w:szCs w:val="32"/>
          <w:highlight w:val="none"/>
        </w:rPr>
        <w:t>在平台上自主选课、选导师，每天填写工作日志</w:t>
      </w:r>
      <w:r>
        <w:rPr>
          <w:rFonts w:hint="eastAsia" w:ascii="仿宋_GB2312" w:eastAsia="仿宋_GB2312" w:cs="仿宋_GB2312"/>
          <w:sz w:val="32"/>
          <w:szCs w:val="32"/>
          <w:highlight w:val="none"/>
        </w:rPr>
        <w:t>；学校和企业的导师上传每周例会报告、学生的成果，教务部门实现学徒学习成果远程认定</w:t>
      </w:r>
      <w:bookmarkEnd w:id="49"/>
      <w:r>
        <w:rPr>
          <w:rFonts w:hint="eastAsia" w:ascii="仿宋_GB2312" w:eastAsia="仿宋_GB2312" w:cs="仿宋_GB2312"/>
          <w:sz w:val="32"/>
          <w:szCs w:val="32"/>
          <w:highlight w:val="none"/>
        </w:rPr>
        <w:t>。</w:t>
      </w:r>
    </w:p>
    <w:p>
      <w:pPr>
        <w:widowControl/>
        <w:spacing w:line="520" w:lineRule="exact"/>
        <w:rPr>
          <w:rFonts w:ascii="仿宋_GB2312" w:eastAsia="仿宋_GB2312" w:cs="仿宋_GB2312"/>
          <w:sz w:val="32"/>
          <w:szCs w:val="32"/>
          <w:highlight w:val="none"/>
        </w:rPr>
      </w:pPr>
      <w:r>
        <w:rPr>
          <w:rFonts w:hint="eastAsia" w:ascii="仿宋_GB2312" w:eastAsia="仿宋_GB2312" w:cs="仿宋_GB2312"/>
          <w:b/>
          <w:sz w:val="32"/>
          <w:szCs w:val="32"/>
          <w:highlight w:val="none"/>
        </w:rPr>
        <w:t xml:space="preserve">    2.</w:t>
      </w:r>
      <w:r>
        <w:rPr>
          <w:rFonts w:hint="eastAsia" w:ascii="仿宋_GB2312" w:eastAsia="仿宋_GB2312" w:cs="仿宋_GB2312"/>
          <w:sz w:val="32"/>
          <w:szCs w:val="32"/>
          <w:highlight w:val="none"/>
        </w:rPr>
        <w:t>实现现代学徒制教学资源校企共享。</w:t>
      </w:r>
    </w:p>
    <w:p>
      <w:pPr>
        <w:widowControl/>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w:t>
      </w:r>
      <w:bookmarkStart w:id="50" w:name="OLE_LINK12"/>
      <w:r>
        <w:rPr>
          <w:rFonts w:hint="eastAsia" w:ascii="仿宋_GB2312" w:eastAsia="仿宋_GB2312" w:cs="仿宋_GB2312"/>
          <w:sz w:val="32"/>
          <w:szCs w:val="32"/>
          <w:highlight w:val="none"/>
        </w:rPr>
        <w:t xml:space="preserve"> 由学校、企业发布工程管理专业现代学徒制在线学习资源，</w:t>
      </w:r>
      <w:r>
        <w:rPr>
          <w:rFonts w:hint="eastAsia" w:ascii="仿宋_GB2312" w:eastAsia="仿宋_GB2312" w:cs="仿宋_GB2312"/>
          <w:b/>
          <w:bCs/>
          <w:sz w:val="32"/>
          <w:szCs w:val="32"/>
          <w:highlight w:val="none"/>
        </w:rPr>
        <w:t>学生（学徒）可自由选择线上线下学习方式，实现个性化学习安排；合作企业的员工可共享在线学习资源</w:t>
      </w:r>
      <w:r>
        <w:rPr>
          <w:rFonts w:hint="eastAsia" w:ascii="仿宋_GB2312" w:eastAsia="仿宋_GB2312" w:cs="仿宋_GB2312"/>
          <w:sz w:val="32"/>
          <w:szCs w:val="32"/>
          <w:highlight w:val="none"/>
        </w:rPr>
        <w:t>，获得继续教育培训</w:t>
      </w:r>
      <w:bookmarkEnd w:id="50"/>
      <w:r>
        <w:rPr>
          <w:rFonts w:hint="eastAsia" w:ascii="仿宋_GB2312" w:eastAsia="仿宋_GB2312" w:cs="仿宋_GB2312"/>
          <w:sz w:val="32"/>
          <w:szCs w:val="32"/>
          <w:highlight w:val="none"/>
        </w:rPr>
        <w:t>服务。</w:t>
      </w:r>
      <w:r>
        <w:rPr>
          <w:rFonts w:hint="eastAsia"/>
          <w:highlight w:val="none"/>
        </w:rPr>
        <w:t xml:space="preserve"> </w:t>
      </w:r>
      <w:r>
        <w:rPr>
          <w:rFonts w:hint="eastAsia" w:ascii="仿宋_GB2312" w:eastAsia="仿宋_GB2312" w:cs="仿宋_GB2312"/>
          <w:sz w:val="32"/>
          <w:szCs w:val="32"/>
          <w:highlight w:val="none"/>
        </w:rPr>
        <w:t>2018年以来，工程管理专业联合校企建成了校级教学资源库，可供学徒随时随地学习和训练。</w:t>
      </w:r>
    </w:p>
    <w:p>
      <w:pPr>
        <w:jc w:val="left"/>
        <w:rPr>
          <w:rFonts w:ascii="Times New Roman" w:hAnsi="Times New Roman" w:eastAsia="黑体" w:cs="Times New Roman"/>
          <w:b/>
          <w:bCs/>
          <w:kern w:val="44"/>
          <w:sz w:val="32"/>
          <w:szCs w:val="44"/>
          <w:highlight w:val="none"/>
        </w:rPr>
      </w:pPr>
      <w:r>
        <w:rPr>
          <w:rFonts w:hint="eastAsia" w:ascii="Times New Roman" w:hAnsi="Times New Roman" w:eastAsia="黑体" w:cs="Times New Roman"/>
          <w:b/>
          <w:bCs/>
          <w:kern w:val="44"/>
          <w:sz w:val="32"/>
          <w:szCs w:val="44"/>
          <w:highlight w:val="none"/>
        </w:rPr>
        <w:t xml:space="preserve">   四、建设进度安排</w:t>
      </w:r>
    </w:p>
    <w:p>
      <w:pPr>
        <w:adjustRightInd w:val="0"/>
        <w:snapToGrid w:val="0"/>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试点工作分为专业试点启动、招生和教学与管理体系设计、人才培养实施等三个阶段，各阶段主要工作任务如下：</w:t>
      </w:r>
    </w:p>
    <w:p>
      <w:pPr>
        <w:pStyle w:val="3"/>
        <w:ind w:left="0" w:leftChars="0"/>
        <w:rPr>
          <w:highlight w:val="none"/>
        </w:rPr>
      </w:pPr>
      <w:bookmarkStart w:id="51" w:name="_Toc482820932"/>
      <w:bookmarkStart w:id="52" w:name="_Toc482368177"/>
      <w:r>
        <w:rPr>
          <w:rFonts w:hint="eastAsia"/>
          <w:highlight w:val="none"/>
        </w:rPr>
        <w:t xml:space="preserve">  （一）第一阶段（</w:t>
      </w:r>
      <w:r>
        <w:rPr>
          <w:highlight w:val="none"/>
        </w:rPr>
        <w:t>20</w:t>
      </w:r>
      <w:r>
        <w:rPr>
          <w:rFonts w:hint="eastAsia"/>
          <w:highlight w:val="none"/>
        </w:rPr>
        <w:t>2</w:t>
      </w:r>
      <w:r>
        <w:rPr>
          <w:rFonts w:hint="eastAsia"/>
          <w:highlight w:val="none"/>
          <w:lang w:val="en-US" w:eastAsia="zh-CN"/>
        </w:rPr>
        <w:t>3</w:t>
      </w:r>
      <w:r>
        <w:rPr>
          <w:rFonts w:hint="eastAsia"/>
          <w:highlight w:val="none"/>
        </w:rPr>
        <w:t>年1月至</w:t>
      </w:r>
      <w:r>
        <w:rPr>
          <w:highlight w:val="none"/>
        </w:rPr>
        <w:t>20</w:t>
      </w:r>
      <w:r>
        <w:rPr>
          <w:rFonts w:hint="eastAsia"/>
          <w:highlight w:val="none"/>
        </w:rPr>
        <w:t>2</w:t>
      </w:r>
      <w:r>
        <w:rPr>
          <w:rFonts w:hint="eastAsia"/>
          <w:highlight w:val="none"/>
          <w:lang w:val="en-US" w:eastAsia="zh-CN"/>
        </w:rPr>
        <w:t>3</w:t>
      </w:r>
      <w:r>
        <w:rPr>
          <w:rFonts w:hint="eastAsia"/>
          <w:highlight w:val="none"/>
        </w:rPr>
        <w:t>年</w:t>
      </w:r>
      <w:r>
        <w:rPr>
          <w:highlight w:val="none"/>
        </w:rPr>
        <w:t>8</w:t>
      </w:r>
      <w:r>
        <w:rPr>
          <w:rFonts w:hint="eastAsia"/>
          <w:highlight w:val="none"/>
        </w:rPr>
        <w:t>月）：试点准备阶段</w:t>
      </w:r>
      <w:bookmarkEnd w:id="51"/>
      <w:bookmarkEnd w:id="52"/>
    </w:p>
    <w:p>
      <w:pPr>
        <w:adjustRightInd w:val="0"/>
        <w:snapToGrid w:val="0"/>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1．与广东华茂达建设集团有限公司达成共同开展现代学徒制试点的意向，与企业正式签订人才合作培养协议；</w:t>
      </w:r>
    </w:p>
    <w:p>
      <w:pPr>
        <w:adjustRightInd w:val="0"/>
        <w:snapToGrid w:val="0"/>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2.与广东华茂达建设集团有限公司共同编制202</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年现代学徒制招录标准，确定招生规模；完成202</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年现代学徒制自主招生报名、资格审查、命题、考试、评卷、录取等工作，</w:t>
      </w:r>
      <w:r>
        <w:rPr>
          <w:rFonts w:hint="eastAsia" w:ascii="仿宋_GB2312" w:eastAsia="仿宋_GB2312" w:cs="仿宋_GB2312"/>
          <w:b/>
          <w:bCs/>
          <w:sz w:val="32"/>
          <w:szCs w:val="32"/>
          <w:highlight w:val="none"/>
        </w:rPr>
        <w:t>完成联合招录30名现代学徒制学生（学徒）</w:t>
      </w:r>
      <w:r>
        <w:rPr>
          <w:rFonts w:hint="eastAsia" w:ascii="仿宋_GB2312" w:eastAsia="仿宋_GB2312" w:cs="仿宋_GB2312"/>
          <w:sz w:val="32"/>
          <w:szCs w:val="32"/>
          <w:highlight w:val="none"/>
        </w:rPr>
        <w:t>；</w:t>
      </w:r>
    </w:p>
    <w:p>
      <w:pPr>
        <w:adjustRightInd w:val="0"/>
        <w:snapToGrid w:val="0"/>
        <w:spacing w:line="52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3.完成现代学徒制试点项目资金规划和筹集工作。</w:t>
      </w:r>
    </w:p>
    <w:p>
      <w:pPr>
        <w:pStyle w:val="3"/>
        <w:ind w:left="0" w:leftChars="0"/>
        <w:rPr>
          <w:highlight w:val="none"/>
        </w:rPr>
      </w:pPr>
      <w:bookmarkStart w:id="53" w:name="_Toc482368178"/>
      <w:bookmarkStart w:id="54" w:name="_Toc482820933"/>
      <w:r>
        <w:rPr>
          <w:rFonts w:hint="eastAsia"/>
          <w:highlight w:val="none"/>
        </w:rPr>
        <w:t xml:space="preserve">  （二）第二阶段（</w:t>
      </w:r>
      <w:r>
        <w:rPr>
          <w:highlight w:val="none"/>
        </w:rPr>
        <w:t>20</w:t>
      </w:r>
      <w:r>
        <w:rPr>
          <w:rFonts w:hint="eastAsia"/>
          <w:highlight w:val="none"/>
        </w:rPr>
        <w:t>2</w:t>
      </w:r>
      <w:r>
        <w:rPr>
          <w:rFonts w:hint="eastAsia"/>
          <w:highlight w:val="none"/>
          <w:lang w:val="en-US" w:eastAsia="zh-CN"/>
        </w:rPr>
        <w:t>3</w:t>
      </w:r>
      <w:r>
        <w:rPr>
          <w:rFonts w:hint="eastAsia"/>
          <w:highlight w:val="none"/>
        </w:rPr>
        <w:t>年</w:t>
      </w:r>
      <w:r>
        <w:rPr>
          <w:highlight w:val="none"/>
        </w:rPr>
        <w:t>9</w:t>
      </w:r>
      <w:r>
        <w:rPr>
          <w:rFonts w:hint="eastAsia"/>
          <w:highlight w:val="none"/>
        </w:rPr>
        <w:t>月至</w:t>
      </w:r>
      <w:r>
        <w:rPr>
          <w:highlight w:val="none"/>
        </w:rPr>
        <w:t>20</w:t>
      </w:r>
      <w:r>
        <w:rPr>
          <w:rFonts w:hint="eastAsia"/>
          <w:highlight w:val="none"/>
        </w:rPr>
        <w:t>2</w:t>
      </w:r>
      <w:r>
        <w:rPr>
          <w:rFonts w:hint="eastAsia"/>
          <w:highlight w:val="none"/>
          <w:lang w:val="en-US" w:eastAsia="zh-CN"/>
        </w:rPr>
        <w:t>5</w:t>
      </w:r>
      <w:r>
        <w:rPr>
          <w:rFonts w:hint="eastAsia"/>
          <w:highlight w:val="none"/>
        </w:rPr>
        <w:t>年</w:t>
      </w:r>
      <w:r>
        <w:rPr>
          <w:highlight w:val="none"/>
        </w:rPr>
        <w:t>8</w:t>
      </w:r>
      <w:r>
        <w:rPr>
          <w:rFonts w:hint="eastAsia"/>
          <w:highlight w:val="none"/>
        </w:rPr>
        <w:t>月）：教学与管理体系优化阶段</w:t>
      </w:r>
      <w:bookmarkEnd w:id="53"/>
      <w:bookmarkEnd w:id="54"/>
    </w:p>
    <w:p>
      <w:pPr>
        <w:adjustRightInd w:val="0"/>
        <w:snapToGrid w:val="0"/>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根据现代学徒制班级教育教学实践需求，持续完善广建华茂达学院的各项管理规章制度；</w:t>
      </w:r>
    </w:p>
    <w:p>
      <w:pPr>
        <w:adjustRightInd w:val="0"/>
        <w:snapToGrid w:val="0"/>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完成建设工程管理专业</w:t>
      </w:r>
      <w:r>
        <w:rPr>
          <w:rFonts w:ascii="仿宋_GB2312" w:eastAsia="仿宋_GB2312" w:cs="仿宋_GB2312"/>
          <w:sz w:val="32"/>
          <w:szCs w:val="32"/>
          <w:highlight w:val="none"/>
        </w:rPr>
        <w:t>20</w:t>
      </w:r>
      <w:r>
        <w:rPr>
          <w:rFonts w:hint="eastAsia"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rPr>
        <w:t>年现代</w:t>
      </w:r>
      <w:bookmarkStart w:id="55" w:name="OLE_LINK53"/>
      <w:r>
        <w:rPr>
          <w:rFonts w:hint="eastAsia" w:ascii="仿宋_GB2312" w:eastAsia="仿宋_GB2312" w:cs="仿宋_GB2312"/>
          <w:sz w:val="32"/>
          <w:szCs w:val="32"/>
          <w:highlight w:val="none"/>
        </w:rPr>
        <w:t>学徒</w:t>
      </w:r>
      <w:bookmarkEnd w:id="55"/>
      <w:r>
        <w:rPr>
          <w:rFonts w:hint="eastAsia" w:ascii="仿宋_GB2312" w:eastAsia="仿宋_GB2312" w:cs="仿宋_GB2312"/>
          <w:sz w:val="32"/>
          <w:szCs w:val="32"/>
          <w:highlight w:val="none"/>
        </w:rPr>
        <w:t>制招生招工工作；</w:t>
      </w:r>
    </w:p>
    <w:p>
      <w:pPr>
        <w:adjustRightInd w:val="0"/>
        <w:snapToGrid w:val="0"/>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3.</w:t>
      </w:r>
      <w:r>
        <w:rPr>
          <w:rFonts w:hint="eastAsia" w:ascii="仿宋_GB2312" w:eastAsia="仿宋_GB2312" w:cs="仿宋_GB2312"/>
          <w:sz w:val="32"/>
          <w:szCs w:val="32"/>
          <w:highlight w:val="none"/>
        </w:rPr>
        <w:t>在已有工作基础上，继续完成工程管理</w:t>
      </w:r>
      <w:r>
        <w:rPr>
          <w:rFonts w:hint="eastAsia" w:ascii="仿宋_GB2312" w:eastAsia="仿宋_GB2312" w:cs="仿宋_GB2312"/>
          <w:b/>
          <w:bCs/>
          <w:sz w:val="32"/>
          <w:szCs w:val="32"/>
          <w:highlight w:val="none"/>
        </w:rPr>
        <w:t>专业教学</w:t>
      </w:r>
      <w:bookmarkStart w:id="56" w:name="OLE_LINK54"/>
      <w:r>
        <w:rPr>
          <w:rFonts w:hint="eastAsia" w:ascii="仿宋_GB2312" w:eastAsia="仿宋_GB2312" w:cs="仿宋_GB2312"/>
          <w:b/>
          <w:bCs/>
          <w:sz w:val="32"/>
          <w:szCs w:val="32"/>
          <w:highlight w:val="none"/>
        </w:rPr>
        <w:t>标准</w:t>
      </w:r>
      <w:bookmarkEnd w:id="56"/>
      <w:r>
        <w:rPr>
          <w:rFonts w:hint="eastAsia" w:ascii="仿宋_GB2312" w:eastAsia="仿宋_GB2312" w:cs="仿宋_GB2312"/>
          <w:sz w:val="32"/>
          <w:szCs w:val="32"/>
          <w:highlight w:val="none"/>
        </w:rPr>
        <w:t>（含课程标准、岗位技术标准、导师标准、质量监控标准、学徒考核评价标准）研制；</w:t>
      </w:r>
    </w:p>
    <w:p>
      <w:pPr>
        <w:adjustRightInd w:val="0"/>
        <w:snapToGrid w:val="0"/>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4.</w:t>
      </w:r>
      <w:r>
        <w:rPr>
          <w:rFonts w:hint="eastAsia" w:ascii="仿宋_GB2312" w:eastAsia="仿宋_GB2312" w:cs="仿宋_GB2312"/>
          <w:sz w:val="32"/>
          <w:szCs w:val="32"/>
          <w:highlight w:val="none"/>
        </w:rPr>
        <w:t>完成建设工程管理专业现代学徒制专业教学标准中学徒岗位能力课程开发；</w:t>
      </w:r>
    </w:p>
    <w:p>
      <w:pPr>
        <w:adjustRightInd w:val="0"/>
        <w:snapToGrid w:val="0"/>
        <w:spacing w:line="520" w:lineRule="exact"/>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5</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持续开展合作企业导师选拔、规范岗位实践教学能力提升培训；</w:t>
      </w:r>
    </w:p>
    <w:p>
      <w:pPr>
        <w:adjustRightInd w:val="0"/>
        <w:snapToGrid w:val="0"/>
        <w:spacing w:line="520" w:lineRule="exact"/>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6</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持续开展学校导师企业实践培训及企业导师职教能力培训工作。</w:t>
      </w:r>
    </w:p>
    <w:p>
      <w:pPr>
        <w:pStyle w:val="3"/>
        <w:ind w:left="0" w:leftChars="0"/>
        <w:rPr>
          <w:highlight w:val="none"/>
        </w:rPr>
      </w:pPr>
      <w:bookmarkStart w:id="57" w:name="_Toc482368179"/>
      <w:bookmarkStart w:id="58" w:name="_Toc482820934"/>
      <w:r>
        <w:rPr>
          <w:rFonts w:hint="eastAsia"/>
          <w:highlight w:val="none"/>
        </w:rPr>
        <w:t xml:space="preserve">   （三）第三阶段（</w:t>
      </w:r>
      <w:r>
        <w:rPr>
          <w:highlight w:val="none"/>
        </w:rPr>
        <w:t>20</w:t>
      </w:r>
      <w:r>
        <w:rPr>
          <w:rFonts w:hint="eastAsia"/>
          <w:highlight w:val="none"/>
        </w:rPr>
        <w:t>2</w:t>
      </w:r>
      <w:r>
        <w:rPr>
          <w:rFonts w:hint="eastAsia"/>
          <w:highlight w:val="none"/>
          <w:lang w:val="en-US" w:eastAsia="zh-CN"/>
        </w:rPr>
        <w:t>5</w:t>
      </w:r>
      <w:r>
        <w:rPr>
          <w:rFonts w:hint="eastAsia"/>
          <w:highlight w:val="none"/>
        </w:rPr>
        <w:t>年</w:t>
      </w:r>
      <w:r>
        <w:rPr>
          <w:highlight w:val="none"/>
        </w:rPr>
        <w:t>9</w:t>
      </w:r>
      <w:r>
        <w:rPr>
          <w:rFonts w:hint="eastAsia"/>
          <w:highlight w:val="none"/>
        </w:rPr>
        <w:t>月至</w:t>
      </w:r>
      <w:r>
        <w:rPr>
          <w:highlight w:val="none"/>
        </w:rPr>
        <w:t>20</w:t>
      </w:r>
      <w:r>
        <w:rPr>
          <w:rFonts w:hint="eastAsia"/>
          <w:highlight w:val="none"/>
        </w:rPr>
        <w:t>2</w:t>
      </w:r>
      <w:r>
        <w:rPr>
          <w:rFonts w:hint="eastAsia"/>
          <w:highlight w:val="none"/>
          <w:lang w:val="en-US" w:eastAsia="zh-CN"/>
        </w:rPr>
        <w:t>6</w:t>
      </w:r>
      <w:r>
        <w:rPr>
          <w:rFonts w:hint="eastAsia"/>
          <w:highlight w:val="none"/>
        </w:rPr>
        <w:t>年</w:t>
      </w:r>
      <w:r>
        <w:rPr>
          <w:highlight w:val="none"/>
        </w:rPr>
        <w:t>9</w:t>
      </w:r>
      <w:r>
        <w:rPr>
          <w:rFonts w:hint="eastAsia"/>
          <w:highlight w:val="none"/>
        </w:rPr>
        <w:t>月）：人才培养总结与改进阶段</w:t>
      </w:r>
      <w:bookmarkEnd w:id="57"/>
      <w:bookmarkEnd w:id="58"/>
    </w:p>
    <w:p>
      <w:pPr>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1.</w:t>
      </w:r>
      <w:r>
        <w:rPr>
          <w:rFonts w:hint="eastAsia" w:ascii="仿宋_GB2312" w:eastAsia="仿宋_GB2312" w:cs="仿宋_GB2312"/>
          <w:sz w:val="32"/>
          <w:szCs w:val="32"/>
          <w:highlight w:val="none"/>
        </w:rPr>
        <w:t>持续健全广建华茂达学院校企行多方协同育人机制，完善现代学徒制相关制度与标准；持续推进校企双导师的培训；</w:t>
      </w:r>
    </w:p>
    <w:p>
      <w:pPr>
        <w:adjustRightInd w:val="0"/>
        <w:snapToGrid w:val="0"/>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完成建设工程管理专业</w:t>
      </w:r>
      <w:r>
        <w:rPr>
          <w:rFonts w:ascii="仿宋_GB2312" w:eastAsia="仿宋_GB2312" w:cs="仿宋_GB2312"/>
          <w:sz w:val="32"/>
          <w:szCs w:val="32"/>
          <w:highlight w:val="none"/>
        </w:rPr>
        <w:t>20</w:t>
      </w:r>
      <w:r>
        <w:rPr>
          <w:rFonts w:hint="eastAsia"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年现代学徒制招生招工工作；</w:t>
      </w:r>
    </w:p>
    <w:p>
      <w:pPr>
        <w:spacing w:line="520" w:lineRule="exact"/>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3.</w:t>
      </w:r>
      <w:r>
        <w:rPr>
          <w:rFonts w:hint="eastAsia" w:ascii="仿宋_GB2312" w:eastAsia="仿宋_GB2312" w:cs="仿宋_GB2312"/>
          <w:b/>
          <w:bCs/>
          <w:sz w:val="32"/>
          <w:szCs w:val="32"/>
          <w:highlight w:val="none"/>
        </w:rPr>
        <w:t>不断充实</w:t>
      </w:r>
      <w:r>
        <w:rPr>
          <w:rFonts w:ascii="仿宋_GB2312" w:eastAsia="仿宋_GB2312" w:cs="仿宋_GB2312"/>
          <w:b/>
          <w:bCs/>
          <w:sz w:val="32"/>
          <w:szCs w:val="32"/>
          <w:highlight w:val="none"/>
        </w:rPr>
        <w:t>6A++</w:t>
      </w:r>
      <w:r>
        <w:rPr>
          <w:rFonts w:hint="eastAsia" w:ascii="仿宋_GB2312" w:eastAsia="仿宋_GB2312" w:cs="仿宋_GB2312"/>
          <w:b/>
          <w:bCs/>
          <w:sz w:val="32"/>
          <w:szCs w:val="32"/>
          <w:highlight w:val="none"/>
        </w:rPr>
        <w:t>现代学徒制信息服务平台的信息内容和教学资源</w:t>
      </w:r>
      <w:r>
        <w:rPr>
          <w:rFonts w:hint="eastAsia" w:ascii="仿宋_GB2312" w:eastAsia="仿宋_GB2312" w:cs="仿宋_GB2312"/>
          <w:sz w:val="32"/>
          <w:szCs w:val="32"/>
          <w:highlight w:val="none"/>
        </w:rPr>
        <w:t>，依托平台按照现代学徒制专业教学标准实施教学、开展教学运行监控和测评，同时将平台向省内外开放、共享推广；</w:t>
      </w:r>
    </w:p>
    <w:p>
      <w:pPr>
        <w:spacing w:line="520" w:lineRule="exact"/>
        <w:ind w:firstLine="640" w:firstLineChars="200"/>
        <w:rPr>
          <w:highlight w:val="none"/>
        </w:rPr>
      </w:pPr>
      <w:r>
        <w:rPr>
          <w:rFonts w:ascii="仿宋_GB2312" w:eastAsia="仿宋_GB2312" w:cs="仿宋_GB2312"/>
          <w:sz w:val="32"/>
          <w:szCs w:val="32"/>
          <w:highlight w:val="none"/>
        </w:rPr>
        <w:t>4.</w:t>
      </w:r>
      <w:r>
        <w:rPr>
          <w:rFonts w:hint="eastAsia" w:ascii="仿宋_GB2312" w:eastAsia="仿宋_GB2312" w:cs="仿宋_GB2312"/>
          <w:sz w:val="32"/>
          <w:szCs w:val="32"/>
          <w:highlight w:val="none"/>
        </w:rPr>
        <w:t>根据平台的数据积累，利用其大数据功能对各种学徒制的数据进行追踪与分析，不断进行教学诊断与改进，及时总结，切实提高现代学徒制人才培养的质量与水平，辐射到学院其它专业的教学与建设中，带动全院专业建设水平上台阶。</w:t>
      </w:r>
    </w:p>
    <w:p>
      <w:pPr>
        <w:jc w:val="left"/>
        <w:rPr>
          <w:rFonts w:ascii="Times New Roman" w:hAnsi="Times New Roman" w:eastAsia="黑体" w:cs="Times New Roman"/>
          <w:b/>
          <w:bCs/>
          <w:kern w:val="44"/>
          <w:sz w:val="32"/>
          <w:szCs w:val="44"/>
          <w:highlight w:val="none"/>
        </w:rPr>
      </w:pPr>
      <w:r>
        <w:rPr>
          <w:rFonts w:hint="eastAsia" w:ascii="Times New Roman" w:hAnsi="Times New Roman" w:eastAsia="黑体" w:cs="Times New Roman"/>
          <w:b/>
          <w:bCs/>
          <w:kern w:val="44"/>
          <w:sz w:val="32"/>
          <w:szCs w:val="44"/>
          <w:highlight w:val="none"/>
          <w:lang w:val="en-US" w:eastAsia="zh-CN"/>
        </w:rPr>
        <w:t>五</w:t>
      </w:r>
      <w:r>
        <w:rPr>
          <w:rFonts w:hint="eastAsia" w:ascii="Times New Roman" w:hAnsi="Times New Roman" w:eastAsia="黑体" w:cs="Times New Roman"/>
          <w:b/>
          <w:bCs/>
          <w:kern w:val="44"/>
          <w:sz w:val="32"/>
          <w:szCs w:val="44"/>
          <w:highlight w:val="none"/>
        </w:rPr>
        <w:t>、分年度预期目标与验收点</w:t>
      </w:r>
    </w:p>
    <w:p>
      <w:pPr>
        <w:jc w:val="left"/>
        <w:rPr>
          <w:rFonts w:ascii="Times New Roman" w:hAnsi="Times New Roman" w:eastAsia="黑体" w:cs="Times New Roman"/>
          <w:b/>
          <w:bCs/>
          <w:kern w:val="44"/>
          <w:sz w:val="32"/>
          <w:szCs w:val="44"/>
          <w:highlight w:val="none"/>
        </w:rPr>
      </w:pPr>
      <w:r>
        <w:rPr>
          <w:rFonts w:hint="eastAsia" w:ascii="Times New Roman" w:hAnsi="Times New Roman" w:eastAsia="黑体" w:cs="Times New Roman"/>
          <w:b/>
          <w:bCs/>
          <w:kern w:val="44"/>
          <w:sz w:val="32"/>
          <w:szCs w:val="44"/>
          <w:highlight w:val="none"/>
        </w:rPr>
        <w:t xml:space="preserve">             </w:t>
      </w:r>
      <w:r>
        <w:rPr>
          <w:rFonts w:hint="eastAsia"/>
          <w:highlight w:val="none"/>
        </w:rPr>
        <w:t>表7  2023-202</w:t>
      </w:r>
      <w:r>
        <w:rPr>
          <w:rFonts w:hint="eastAsia"/>
          <w:highlight w:val="none"/>
          <w:lang w:val="en-US" w:eastAsia="zh-CN"/>
        </w:rPr>
        <w:t>6</w:t>
      </w:r>
      <w:bookmarkStart w:id="68" w:name="_GoBack"/>
      <w:bookmarkEnd w:id="68"/>
      <w:r>
        <w:rPr>
          <w:rFonts w:hint="eastAsia"/>
          <w:highlight w:val="none"/>
        </w:rPr>
        <w:t>年度预期目标与验收点</w:t>
      </w:r>
    </w:p>
    <w:tbl>
      <w:tblPr>
        <w:tblStyle w:val="9"/>
        <w:tblW w:w="85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425"/>
        <w:gridCol w:w="34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snapToGrid w:val="0"/>
              <w:jc w:val="center"/>
              <w:rPr>
                <w:rFonts w:ascii="仿宋" w:hAnsi="仿宋" w:eastAsia="仿宋"/>
                <w:b/>
                <w:sz w:val="24"/>
                <w:highlight w:val="none"/>
              </w:rPr>
            </w:pPr>
            <w:r>
              <w:rPr>
                <w:rFonts w:hint="eastAsia" w:ascii="仿宋" w:hAnsi="仿宋" w:eastAsia="仿宋"/>
                <w:b/>
                <w:sz w:val="24"/>
                <w:highlight w:val="none"/>
              </w:rPr>
              <w:t>建设任务</w:t>
            </w:r>
          </w:p>
        </w:tc>
        <w:tc>
          <w:tcPr>
            <w:tcW w:w="3425" w:type="dxa"/>
            <w:vAlign w:val="center"/>
          </w:tcPr>
          <w:p>
            <w:pPr>
              <w:snapToGrid w:val="0"/>
              <w:jc w:val="center"/>
              <w:rPr>
                <w:rFonts w:ascii="仿宋" w:hAnsi="仿宋" w:eastAsia="仿宋"/>
                <w:b/>
                <w:sz w:val="24"/>
                <w:highlight w:val="none"/>
              </w:rPr>
            </w:pPr>
            <w:r>
              <w:rPr>
                <w:rFonts w:ascii="仿宋" w:hAnsi="仿宋" w:eastAsia="仿宋"/>
                <w:b/>
                <w:sz w:val="24"/>
                <w:highlight w:val="none"/>
              </w:rPr>
              <w:t>20</w:t>
            </w:r>
            <w:r>
              <w:rPr>
                <w:rFonts w:hint="eastAsia" w:ascii="仿宋" w:hAnsi="仿宋" w:eastAsia="仿宋"/>
                <w:b/>
                <w:sz w:val="24"/>
                <w:highlight w:val="none"/>
              </w:rPr>
              <w:t>23年</w:t>
            </w:r>
            <w:r>
              <w:rPr>
                <w:rFonts w:ascii="仿宋" w:hAnsi="仿宋" w:eastAsia="仿宋"/>
                <w:b/>
                <w:sz w:val="24"/>
                <w:highlight w:val="none"/>
              </w:rPr>
              <w:t>9</w:t>
            </w:r>
            <w:r>
              <w:rPr>
                <w:rFonts w:hint="eastAsia" w:ascii="仿宋" w:hAnsi="仿宋" w:eastAsia="仿宋"/>
                <w:b/>
                <w:sz w:val="24"/>
                <w:highlight w:val="none"/>
              </w:rPr>
              <w:t>月</w:t>
            </w:r>
          </w:p>
          <w:p>
            <w:pPr>
              <w:snapToGrid w:val="0"/>
              <w:jc w:val="center"/>
              <w:rPr>
                <w:rFonts w:ascii="仿宋" w:hAnsi="仿宋" w:eastAsia="仿宋"/>
                <w:b/>
                <w:sz w:val="24"/>
                <w:highlight w:val="none"/>
              </w:rPr>
            </w:pPr>
            <w:r>
              <w:rPr>
                <w:rFonts w:hint="eastAsia" w:ascii="仿宋" w:hAnsi="仿宋" w:eastAsia="仿宋"/>
                <w:b/>
                <w:sz w:val="24"/>
                <w:highlight w:val="none"/>
              </w:rPr>
              <w:t>（预期目标、验收要点）</w:t>
            </w:r>
          </w:p>
        </w:tc>
        <w:tc>
          <w:tcPr>
            <w:tcW w:w="3425" w:type="dxa"/>
            <w:vAlign w:val="center"/>
          </w:tcPr>
          <w:p>
            <w:pPr>
              <w:snapToGrid w:val="0"/>
              <w:jc w:val="center"/>
              <w:rPr>
                <w:rFonts w:ascii="仿宋" w:hAnsi="仿宋" w:eastAsia="仿宋"/>
                <w:b/>
                <w:sz w:val="24"/>
                <w:highlight w:val="none"/>
              </w:rPr>
            </w:pPr>
            <w:r>
              <w:rPr>
                <w:rFonts w:ascii="仿宋" w:hAnsi="仿宋" w:eastAsia="仿宋"/>
                <w:b/>
                <w:sz w:val="24"/>
                <w:highlight w:val="none"/>
              </w:rPr>
              <w:t>20</w:t>
            </w:r>
            <w:r>
              <w:rPr>
                <w:rFonts w:hint="eastAsia" w:ascii="仿宋" w:hAnsi="仿宋" w:eastAsia="仿宋"/>
                <w:b/>
                <w:sz w:val="24"/>
                <w:highlight w:val="none"/>
              </w:rPr>
              <w:t>24年</w:t>
            </w:r>
            <w:r>
              <w:rPr>
                <w:rFonts w:ascii="仿宋" w:hAnsi="仿宋" w:eastAsia="仿宋"/>
                <w:b/>
                <w:sz w:val="24"/>
                <w:highlight w:val="none"/>
              </w:rPr>
              <w:t>9</w:t>
            </w:r>
            <w:r>
              <w:rPr>
                <w:rFonts w:hint="eastAsia" w:ascii="仿宋" w:hAnsi="仿宋" w:eastAsia="仿宋"/>
                <w:b/>
                <w:sz w:val="24"/>
                <w:highlight w:val="none"/>
              </w:rPr>
              <w:t>月</w:t>
            </w:r>
          </w:p>
          <w:p>
            <w:pPr>
              <w:snapToGrid w:val="0"/>
              <w:jc w:val="center"/>
              <w:rPr>
                <w:rFonts w:ascii="仿宋" w:hAnsi="仿宋" w:eastAsia="仿宋"/>
                <w:b/>
                <w:sz w:val="24"/>
                <w:highlight w:val="none"/>
              </w:rPr>
            </w:pPr>
            <w:r>
              <w:rPr>
                <w:rFonts w:hint="eastAsia" w:ascii="仿宋" w:hAnsi="仿宋" w:eastAsia="仿宋"/>
                <w:b/>
                <w:sz w:val="24"/>
                <w:highlight w:val="none"/>
              </w:rPr>
              <w:t>（预期目标、验收要点）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rPr>
                <w:szCs w:val="21"/>
                <w:highlight w:val="none"/>
              </w:rPr>
            </w:pPr>
            <w:r>
              <w:rPr>
                <w:rFonts w:hint="eastAsia"/>
                <w:szCs w:val="21"/>
                <w:highlight w:val="none"/>
              </w:rPr>
              <w:t>1.优化校企行多方联动的长效机制</w:t>
            </w:r>
          </w:p>
          <w:p>
            <w:pPr>
              <w:rPr>
                <w:szCs w:val="21"/>
                <w:highlight w:val="none"/>
              </w:rPr>
            </w:pPr>
            <w:r>
              <w:rPr>
                <w:rFonts w:hint="eastAsia"/>
                <w:b/>
                <w:szCs w:val="21"/>
                <w:highlight w:val="none"/>
              </w:rPr>
              <w:t>负责人</w:t>
            </w:r>
            <w:r>
              <w:rPr>
                <w:rFonts w:hint="eastAsia"/>
                <w:szCs w:val="21"/>
                <w:highlight w:val="none"/>
              </w:rPr>
              <w:t>：章鸿雁</w:t>
            </w:r>
          </w:p>
          <w:p>
            <w:pPr>
              <w:rPr>
                <w:szCs w:val="21"/>
                <w:highlight w:val="none"/>
              </w:rPr>
            </w:pPr>
            <w:r>
              <w:rPr>
                <w:rFonts w:hint="eastAsia"/>
                <w:szCs w:val="21"/>
                <w:highlight w:val="none"/>
              </w:rPr>
              <w:t xml:space="preserve">        </w:t>
            </w:r>
          </w:p>
        </w:tc>
        <w:tc>
          <w:tcPr>
            <w:tcW w:w="3425" w:type="dxa"/>
            <w:vAlign w:val="center"/>
          </w:tcPr>
          <w:p>
            <w:pPr>
              <w:widowControl/>
              <w:rPr>
                <w:b/>
                <w:szCs w:val="21"/>
                <w:highlight w:val="none"/>
              </w:rPr>
            </w:pPr>
            <w:r>
              <w:rPr>
                <w:rFonts w:hint="eastAsia"/>
                <w:b/>
                <w:szCs w:val="21"/>
                <w:highlight w:val="none"/>
              </w:rPr>
              <w:t>预期目标：建立广建华茂达学院基本制度</w:t>
            </w:r>
          </w:p>
          <w:p>
            <w:pPr>
              <w:widowControl/>
              <w:rPr>
                <w:b/>
                <w:szCs w:val="21"/>
                <w:highlight w:val="none"/>
              </w:rPr>
            </w:pPr>
          </w:p>
          <w:p>
            <w:pPr>
              <w:widowControl/>
              <w:rPr>
                <w:b/>
                <w:szCs w:val="21"/>
                <w:highlight w:val="none"/>
              </w:rPr>
            </w:pPr>
            <w:r>
              <w:rPr>
                <w:rFonts w:hint="eastAsia"/>
                <w:b/>
                <w:szCs w:val="21"/>
                <w:highlight w:val="none"/>
              </w:rPr>
              <w:t>验收要点：</w:t>
            </w:r>
          </w:p>
          <w:p>
            <w:pPr>
              <w:widowControl/>
              <w:numPr>
                <w:ilvl w:val="0"/>
                <w:numId w:val="1"/>
              </w:numPr>
              <w:rPr>
                <w:szCs w:val="21"/>
                <w:highlight w:val="none"/>
              </w:rPr>
            </w:pPr>
            <w:r>
              <w:rPr>
                <w:rFonts w:hint="eastAsia"/>
                <w:szCs w:val="21"/>
                <w:highlight w:val="none"/>
              </w:rPr>
              <w:t>建茂学院建设工作小组名单</w:t>
            </w:r>
          </w:p>
          <w:p>
            <w:pPr>
              <w:widowControl/>
              <w:numPr>
                <w:ilvl w:val="0"/>
                <w:numId w:val="1"/>
              </w:numPr>
              <w:rPr>
                <w:szCs w:val="21"/>
                <w:highlight w:val="none"/>
              </w:rPr>
            </w:pPr>
            <w:r>
              <w:rPr>
                <w:rFonts w:hint="eastAsia"/>
                <w:szCs w:val="21"/>
                <w:highlight w:val="none"/>
              </w:rPr>
              <w:t>建茂学院章程</w:t>
            </w:r>
          </w:p>
          <w:p>
            <w:pPr>
              <w:widowControl/>
              <w:numPr>
                <w:ilvl w:val="0"/>
                <w:numId w:val="1"/>
              </w:numPr>
              <w:rPr>
                <w:szCs w:val="21"/>
                <w:highlight w:val="none"/>
              </w:rPr>
            </w:pPr>
            <w:r>
              <w:rPr>
                <w:rFonts w:hint="eastAsia"/>
                <w:szCs w:val="21"/>
                <w:highlight w:val="none"/>
              </w:rPr>
              <w:t>建茂学院教学管理办法</w:t>
            </w:r>
          </w:p>
          <w:p>
            <w:pPr>
              <w:widowControl/>
              <w:rPr>
                <w:szCs w:val="21"/>
                <w:highlight w:val="none"/>
              </w:rPr>
            </w:pPr>
            <w:r>
              <w:rPr>
                <w:rFonts w:hint="eastAsia"/>
                <w:szCs w:val="21"/>
                <w:highlight w:val="none"/>
              </w:rPr>
              <w:t xml:space="preserve">           </w:t>
            </w:r>
          </w:p>
        </w:tc>
        <w:tc>
          <w:tcPr>
            <w:tcW w:w="3425" w:type="dxa"/>
            <w:vAlign w:val="center"/>
          </w:tcPr>
          <w:p>
            <w:pPr>
              <w:widowControl/>
              <w:rPr>
                <w:b/>
                <w:szCs w:val="21"/>
                <w:highlight w:val="none"/>
              </w:rPr>
            </w:pPr>
            <w:r>
              <w:rPr>
                <w:rFonts w:hint="eastAsia"/>
                <w:b/>
                <w:szCs w:val="21"/>
                <w:highlight w:val="none"/>
              </w:rPr>
              <w:t>预期目标：完善广建华茂达学院相关制度</w:t>
            </w:r>
          </w:p>
          <w:p>
            <w:pPr>
              <w:widowControl/>
              <w:rPr>
                <w:b/>
                <w:szCs w:val="21"/>
                <w:highlight w:val="none"/>
              </w:rPr>
            </w:pPr>
          </w:p>
          <w:p>
            <w:pPr>
              <w:widowControl/>
              <w:rPr>
                <w:b/>
                <w:szCs w:val="21"/>
                <w:highlight w:val="none"/>
              </w:rPr>
            </w:pPr>
            <w:r>
              <w:rPr>
                <w:rFonts w:hint="eastAsia"/>
                <w:b/>
                <w:szCs w:val="21"/>
                <w:highlight w:val="none"/>
              </w:rPr>
              <w:t>验收要点：</w:t>
            </w:r>
          </w:p>
          <w:p>
            <w:pPr>
              <w:widowControl/>
              <w:numPr>
                <w:ilvl w:val="0"/>
                <w:numId w:val="2"/>
              </w:numPr>
              <w:rPr>
                <w:szCs w:val="21"/>
                <w:highlight w:val="none"/>
              </w:rPr>
            </w:pPr>
            <w:r>
              <w:rPr>
                <w:rFonts w:hint="eastAsia"/>
                <w:szCs w:val="21"/>
                <w:highlight w:val="none"/>
              </w:rPr>
              <w:t>广建华茂达学院财务管理办法</w:t>
            </w:r>
          </w:p>
          <w:p>
            <w:pPr>
              <w:widowControl/>
              <w:numPr>
                <w:ilvl w:val="0"/>
                <w:numId w:val="2"/>
              </w:numPr>
              <w:rPr>
                <w:szCs w:val="21"/>
                <w:highlight w:val="none"/>
              </w:rPr>
            </w:pPr>
            <w:r>
              <w:rPr>
                <w:rFonts w:hint="eastAsia"/>
                <w:szCs w:val="21"/>
                <w:highlight w:val="none"/>
              </w:rPr>
              <w:t xml:space="preserve">广建华茂达学院相关管理细则 </w:t>
            </w:r>
          </w:p>
          <w:p>
            <w:pPr>
              <w:widowControl/>
              <w:rPr>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rPr>
                <w:szCs w:val="21"/>
                <w:highlight w:val="none"/>
              </w:rPr>
            </w:pPr>
            <w:r>
              <w:rPr>
                <w:rFonts w:hint="eastAsia"/>
                <w:szCs w:val="21"/>
                <w:highlight w:val="none"/>
              </w:rPr>
              <w:t>2.校企招生招工一体化建设</w:t>
            </w:r>
          </w:p>
          <w:p>
            <w:pPr>
              <w:rPr>
                <w:szCs w:val="21"/>
                <w:highlight w:val="none"/>
              </w:rPr>
            </w:pPr>
            <w:r>
              <w:rPr>
                <w:rFonts w:hint="eastAsia"/>
                <w:b/>
                <w:szCs w:val="21"/>
                <w:highlight w:val="none"/>
              </w:rPr>
              <w:t>负责人</w:t>
            </w:r>
            <w:r>
              <w:rPr>
                <w:rFonts w:hint="eastAsia"/>
                <w:szCs w:val="21"/>
                <w:highlight w:val="none"/>
              </w:rPr>
              <w:t>：章鸿雁</w:t>
            </w:r>
          </w:p>
          <w:p>
            <w:pPr>
              <w:rPr>
                <w:szCs w:val="21"/>
                <w:highlight w:val="none"/>
              </w:rPr>
            </w:pPr>
            <w:r>
              <w:rPr>
                <w:rFonts w:hint="eastAsia"/>
                <w:szCs w:val="21"/>
                <w:highlight w:val="none"/>
              </w:rPr>
              <w:t xml:space="preserve">        </w:t>
            </w:r>
          </w:p>
        </w:tc>
        <w:tc>
          <w:tcPr>
            <w:tcW w:w="3425" w:type="dxa"/>
            <w:vAlign w:val="center"/>
          </w:tcPr>
          <w:p>
            <w:pPr>
              <w:widowControl/>
              <w:rPr>
                <w:szCs w:val="21"/>
                <w:highlight w:val="none"/>
              </w:rPr>
            </w:pPr>
            <w:r>
              <w:rPr>
                <w:rFonts w:hint="eastAsia"/>
                <w:b/>
                <w:szCs w:val="21"/>
                <w:highlight w:val="none"/>
              </w:rPr>
              <w:t>预期目标：制订相关制度、编制相关文件</w:t>
            </w:r>
          </w:p>
          <w:p>
            <w:pPr>
              <w:widowControl/>
              <w:rPr>
                <w:b/>
                <w:szCs w:val="21"/>
                <w:highlight w:val="none"/>
              </w:rPr>
            </w:pPr>
            <w:r>
              <w:rPr>
                <w:rFonts w:hint="eastAsia"/>
                <w:b/>
                <w:szCs w:val="21"/>
                <w:highlight w:val="none"/>
              </w:rPr>
              <w:t>验收要点：</w:t>
            </w:r>
          </w:p>
          <w:p>
            <w:pPr>
              <w:widowControl/>
              <w:numPr>
                <w:ilvl w:val="0"/>
                <w:numId w:val="3"/>
              </w:numPr>
              <w:rPr>
                <w:szCs w:val="21"/>
                <w:highlight w:val="none"/>
              </w:rPr>
            </w:pPr>
            <w:r>
              <w:rPr>
                <w:rFonts w:hint="eastAsia"/>
                <w:szCs w:val="21"/>
                <w:highlight w:val="none"/>
              </w:rPr>
              <w:t>建设工程管理专业招生招工简章</w:t>
            </w:r>
          </w:p>
          <w:p>
            <w:pPr>
              <w:widowControl/>
              <w:numPr>
                <w:ilvl w:val="0"/>
                <w:numId w:val="3"/>
              </w:numPr>
              <w:rPr>
                <w:szCs w:val="21"/>
                <w:highlight w:val="none"/>
              </w:rPr>
            </w:pPr>
            <w:r>
              <w:rPr>
                <w:rFonts w:hint="eastAsia"/>
                <w:szCs w:val="21"/>
                <w:highlight w:val="none"/>
              </w:rPr>
              <w:t>招生招工专业介绍宣传资料</w:t>
            </w:r>
          </w:p>
          <w:p>
            <w:pPr>
              <w:widowControl/>
              <w:numPr>
                <w:ilvl w:val="0"/>
                <w:numId w:val="3"/>
              </w:numPr>
              <w:rPr>
                <w:szCs w:val="21"/>
                <w:highlight w:val="none"/>
              </w:rPr>
            </w:pPr>
            <w:r>
              <w:rPr>
                <w:rFonts w:hint="eastAsia"/>
                <w:szCs w:val="21"/>
                <w:highlight w:val="none"/>
              </w:rPr>
              <w:t>企业与学徒签订的劳动合同</w:t>
            </w:r>
          </w:p>
        </w:tc>
        <w:tc>
          <w:tcPr>
            <w:tcW w:w="3425" w:type="dxa"/>
            <w:vAlign w:val="center"/>
          </w:tcPr>
          <w:p>
            <w:pPr>
              <w:widowControl/>
              <w:rPr>
                <w:b/>
                <w:szCs w:val="21"/>
                <w:highlight w:val="none"/>
              </w:rPr>
            </w:pPr>
            <w:r>
              <w:rPr>
                <w:rFonts w:hint="eastAsia"/>
                <w:b/>
                <w:szCs w:val="21"/>
                <w:highlight w:val="none"/>
              </w:rPr>
              <w:t>预期目标：补充相关资料和资源</w:t>
            </w:r>
          </w:p>
          <w:p>
            <w:pPr>
              <w:widowControl/>
              <w:rPr>
                <w:szCs w:val="21"/>
                <w:highlight w:val="none"/>
              </w:rPr>
            </w:pPr>
          </w:p>
          <w:p>
            <w:pPr>
              <w:widowControl/>
              <w:rPr>
                <w:b/>
                <w:szCs w:val="21"/>
                <w:highlight w:val="none"/>
              </w:rPr>
            </w:pPr>
            <w:r>
              <w:rPr>
                <w:rFonts w:hint="eastAsia"/>
                <w:b/>
                <w:szCs w:val="21"/>
                <w:highlight w:val="none"/>
              </w:rPr>
              <w:t>验收要点：</w:t>
            </w:r>
          </w:p>
          <w:p>
            <w:pPr>
              <w:widowControl/>
              <w:numPr>
                <w:ilvl w:val="0"/>
                <w:numId w:val="4"/>
              </w:numPr>
              <w:rPr>
                <w:szCs w:val="21"/>
                <w:highlight w:val="none"/>
              </w:rPr>
            </w:pPr>
            <w:r>
              <w:rPr>
                <w:rFonts w:hint="eastAsia"/>
                <w:szCs w:val="21"/>
                <w:highlight w:val="none"/>
              </w:rPr>
              <w:t>招生招工专业介绍宣传片</w:t>
            </w:r>
          </w:p>
          <w:p>
            <w:pPr>
              <w:widowControl/>
              <w:numPr>
                <w:ilvl w:val="0"/>
                <w:numId w:val="4"/>
              </w:numPr>
              <w:rPr>
                <w:szCs w:val="21"/>
                <w:highlight w:val="none"/>
              </w:rPr>
            </w:pPr>
            <w:r>
              <w:rPr>
                <w:rFonts w:hint="eastAsia"/>
                <w:szCs w:val="21"/>
                <w:highlight w:val="none"/>
              </w:rPr>
              <w:t>学徒职业性向测试资料</w:t>
            </w:r>
          </w:p>
          <w:p>
            <w:pPr>
              <w:widowControl/>
              <w:rPr>
                <w:szCs w:val="21"/>
                <w:highlight w:val="none"/>
              </w:rPr>
            </w:pPr>
          </w:p>
          <w:p>
            <w:pPr>
              <w:widowControl/>
              <w:rPr>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rPr>
                <w:szCs w:val="21"/>
                <w:highlight w:val="none"/>
              </w:rPr>
            </w:pPr>
            <w:r>
              <w:rPr>
                <w:rFonts w:hint="eastAsia"/>
                <w:szCs w:val="21"/>
                <w:highlight w:val="none"/>
              </w:rPr>
              <w:t>3.校企联合制定专业教学相关制度及标准</w:t>
            </w:r>
          </w:p>
          <w:p>
            <w:pPr>
              <w:rPr>
                <w:szCs w:val="21"/>
                <w:highlight w:val="none"/>
              </w:rPr>
            </w:pPr>
            <w:r>
              <w:rPr>
                <w:rFonts w:hint="eastAsia"/>
                <w:b/>
                <w:szCs w:val="21"/>
                <w:highlight w:val="none"/>
              </w:rPr>
              <w:t>负责人</w:t>
            </w:r>
            <w:r>
              <w:rPr>
                <w:rFonts w:hint="eastAsia"/>
                <w:szCs w:val="21"/>
                <w:highlight w:val="none"/>
              </w:rPr>
              <w:t>：肖遥</w:t>
            </w:r>
          </w:p>
          <w:p>
            <w:pPr>
              <w:rPr>
                <w:szCs w:val="21"/>
                <w:highlight w:val="none"/>
              </w:rPr>
            </w:pPr>
            <w:r>
              <w:rPr>
                <w:rFonts w:hint="eastAsia"/>
                <w:szCs w:val="21"/>
                <w:highlight w:val="none"/>
              </w:rPr>
              <w:t xml:space="preserve">                 </w:t>
            </w:r>
          </w:p>
        </w:tc>
        <w:tc>
          <w:tcPr>
            <w:tcW w:w="3425" w:type="dxa"/>
            <w:vAlign w:val="center"/>
          </w:tcPr>
          <w:p>
            <w:pPr>
              <w:widowControl/>
              <w:rPr>
                <w:b/>
                <w:szCs w:val="21"/>
                <w:highlight w:val="none"/>
              </w:rPr>
            </w:pPr>
            <w:r>
              <w:rPr>
                <w:rFonts w:hint="eastAsia"/>
                <w:b/>
                <w:szCs w:val="21"/>
                <w:highlight w:val="none"/>
              </w:rPr>
              <w:t>预期目标：构建基于工作过程的课程体系，开发满足岗位需求与学徒个人发展的专业主干</w:t>
            </w:r>
            <w:r>
              <w:rPr>
                <w:b/>
                <w:szCs w:val="21"/>
                <w:highlight w:val="none"/>
              </w:rPr>
              <w:t>课程</w:t>
            </w:r>
            <w:r>
              <w:rPr>
                <w:rFonts w:hint="eastAsia"/>
                <w:b/>
                <w:szCs w:val="21"/>
                <w:highlight w:val="none"/>
              </w:rPr>
              <w:t>。</w:t>
            </w:r>
          </w:p>
          <w:p>
            <w:pPr>
              <w:widowControl/>
              <w:rPr>
                <w:szCs w:val="21"/>
                <w:highlight w:val="none"/>
              </w:rPr>
            </w:pPr>
          </w:p>
          <w:p>
            <w:pPr>
              <w:widowControl/>
              <w:rPr>
                <w:b/>
                <w:szCs w:val="21"/>
                <w:highlight w:val="none"/>
              </w:rPr>
            </w:pPr>
            <w:r>
              <w:rPr>
                <w:rFonts w:hint="eastAsia"/>
                <w:b/>
                <w:szCs w:val="21"/>
                <w:highlight w:val="none"/>
              </w:rPr>
              <w:t>验收要点：</w:t>
            </w:r>
          </w:p>
          <w:p>
            <w:pPr>
              <w:widowControl/>
              <w:rPr>
                <w:szCs w:val="21"/>
                <w:highlight w:val="none"/>
              </w:rPr>
            </w:pPr>
            <w:r>
              <w:rPr>
                <w:rFonts w:hint="eastAsia"/>
                <w:szCs w:val="21"/>
                <w:highlight w:val="none"/>
              </w:rPr>
              <w:t>（1）现代学徒制专业教学标准试行稿</w:t>
            </w:r>
          </w:p>
          <w:p>
            <w:pPr>
              <w:widowControl/>
              <w:rPr>
                <w:szCs w:val="21"/>
                <w:highlight w:val="none"/>
              </w:rPr>
            </w:pPr>
            <w:r>
              <w:rPr>
                <w:rFonts w:hint="eastAsia"/>
                <w:szCs w:val="21"/>
                <w:highlight w:val="none"/>
              </w:rPr>
              <w:t>（2）专业指导委员会会议资料</w:t>
            </w:r>
          </w:p>
          <w:p>
            <w:pPr>
              <w:widowControl/>
              <w:rPr>
                <w:szCs w:val="21"/>
                <w:highlight w:val="none"/>
              </w:rPr>
            </w:pPr>
            <w:r>
              <w:rPr>
                <w:rFonts w:hint="eastAsia"/>
                <w:szCs w:val="21"/>
                <w:highlight w:val="none"/>
              </w:rPr>
              <w:t>（3）专业主干课程开发基本要求及文件</w:t>
            </w:r>
          </w:p>
          <w:p>
            <w:pPr>
              <w:widowControl/>
              <w:rPr>
                <w:szCs w:val="21"/>
                <w:highlight w:val="none"/>
              </w:rPr>
            </w:pPr>
            <w:r>
              <w:rPr>
                <w:rFonts w:hint="eastAsia"/>
                <w:szCs w:val="21"/>
                <w:highlight w:val="none"/>
              </w:rPr>
              <w:t>（4）专业职业能力分析文件</w:t>
            </w:r>
          </w:p>
          <w:p>
            <w:pPr>
              <w:widowControl/>
              <w:rPr>
                <w:szCs w:val="21"/>
                <w:highlight w:val="none"/>
              </w:rPr>
            </w:pPr>
          </w:p>
        </w:tc>
        <w:tc>
          <w:tcPr>
            <w:tcW w:w="3425" w:type="dxa"/>
            <w:vAlign w:val="center"/>
          </w:tcPr>
          <w:p>
            <w:pPr>
              <w:spacing w:line="288" w:lineRule="auto"/>
              <w:jc w:val="left"/>
              <w:rPr>
                <w:b/>
                <w:szCs w:val="21"/>
                <w:highlight w:val="none"/>
              </w:rPr>
            </w:pPr>
            <w:r>
              <w:rPr>
                <w:rFonts w:hint="eastAsia"/>
                <w:b/>
                <w:szCs w:val="21"/>
                <w:highlight w:val="none"/>
              </w:rPr>
              <w:t>预期目标：完善现代学徒制3－5门主干课程标准</w:t>
            </w:r>
          </w:p>
          <w:p>
            <w:pPr>
              <w:widowControl/>
              <w:rPr>
                <w:szCs w:val="21"/>
                <w:highlight w:val="none"/>
              </w:rPr>
            </w:pPr>
          </w:p>
          <w:p>
            <w:pPr>
              <w:widowControl/>
              <w:rPr>
                <w:b/>
                <w:szCs w:val="21"/>
                <w:highlight w:val="none"/>
              </w:rPr>
            </w:pPr>
            <w:r>
              <w:rPr>
                <w:rFonts w:hint="eastAsia"/>
                <w:b/>
                <w:szCs w:val="21"/>
                <w:highlight w:val="none"/>
              </w:rPr>
              <w:t>验收要点：</w:t>
            </w:r>
          </w:p>
          <w:p>
            <w:pPr>
              <w:widowControl/>
              <w:rPr>
                <w:szCs w:val="21"/>
                <w:highlight w:val="none"/>
              </w:rPr>
            </w:pPr>
            <w:r>
              <w:rPr>
                <w:rFonts w:hint="eastAsia"/>
                <w:szCs w:val="21"/>
                <w:highlight w:val="none"/>
              </w:rPr>
              <w:t>（1）课程标准修订、审稿会议资料</w:t>
            </w:r>
          </w:p>
          <w:p>
            <w:pPr>
              <w:widowControl/>
              <w:rPr>
                <w:szCs w:val="21"/>
                <w:highlight w:val="none"/>
              </w:rPr>
            </w:pPr>
            <w:r>
              <w:rPr>
                <w:rFonts w:hint="eastAsia"/>
                <w:szCs w:val="21"/>
                <w:highlight w:val="none"/>
              </w:rPr>
              <w:t>（2）《建筑识图》、《</w:t>
            </w:r>
            <w:r>
              <w:rPr>
                <w:szCs w:val="21"/>
                <w:highlight w:val="none"/>
              </w:rPr>
              <w:t>建筑施工</w:t>
            </w:r>
            <w:r>
              <w:rPr>
                <w:rFonts w:hint="eastAsia"/>
                <w:szCs w:val="21"/>
                <w:highlight w:val="none"/>
              </w:rPr>
              <w:t>》、《工程工程管理管理》、《招投标和合同管理》、《工程项目案例分析》课程标准</w:t>
            </w:r>
          </w:p>
          <w:p>
            <w:pPr>
              <w:widowControl/>
              <w:rPr>
                <w:szCs w:val="21"/>
                <w:highlight w:val="none"/>
              </w:rPr>
            </w:pPr>
            <w:r>
              <w:rPr>
                <w:rFonts w:hint="eastAsia"/>
                <w:szCs w:val="21"/>
                <w:highlight w:val="none"/>
              </w:rPr>
              <w:t>（3）专业教学计划</w:t>
            </w:r>
          </w:p>
          <w:p>
            <w:pPr>
              <w:widowControl/>
              <w:rPr>
                <w:szCs w:val="21"/>
                <w:highlight w:val="none"/>
              </w:rPr>
            </w:pPr>
            <w:r>
              <w:rPr>
                <w:rFonts w:hint="eastAsia"/>
                <w:szCs w:val="21"/>
                <w:highlight w:val="none"/>
              </w:rPr>
              <w:t>（4）学徒岗位考核与课程考核、学分换算标准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rPr>
                <w:szCs w:val="21"/>
                <w:highlight w:val="none"/>
              </w:rPr>
            </w:pPr>
            <w:r>
              <w:rPr>
                <w:rFonts w:hint="eastAsia"/>
                <w:szCs w:val="21"/>
                <w:highlight w:val="none"/>
              </w:rPr>
              <w:t>4.校企双导师“互聘共用”教学团队建设</w:t>
            </w:r>
          </w:p>
          <w:p>
            <w:pPr>
              <w:spacing w:line="200" w:lineRule="exact"/>
              <w:rPr>
                <w:szCs w:val="21"/>
                <w:highlight w:val="none"/>
              </w:rPr>
            </w:pPr>
            <w:r>
              <w:rPr>
                <w:rFonts w:hint="eastAsia"/>
                <w:b/>
                <w:szCs w:val="21"/>
                <w:highlight w:val="none"/>
              </w:rPr>
              <w:t>负责人</w:t>
            </w:r>
            <w:r>
              <w:rPr>
                <w:rFonts w:hint="eastAsia"/>
                <w:szCs w:val="21"/>
                <w:highlight w:val="none"/>
              </w:rPr>
              <w:t>：李元希</w:t>
            </w:r>
          </w:p>
          <w:p>
            <w:pPr>
              <w:spacing w:line="200" w:lineRule="exact"/>
              <w:rPr>
                <w:szCs w:val="21"/>
                <w:highlight w:val="none"/>
              </w:rPr>
            </w:pPr>
            <w:r>
              <w:rPr>
                <w:rFonts w:hint="eastAsia"/>
                <w:szCs w:val="21"/>
                <w:highlight w:val="none"/>
              </w:rPr>
              <w:t xml:space="preserve">        </w:t>
            </w:r>
          </w:p>
        </w:tc>
        <w:tc>
          <w:tcPr>
            <w:tcW w:w="3425" w:type="dxa"/>
            <w:vAlign w:val="center"/>
          </w:tcPr>
          <w:p>
            <w:pPr>
              <w:spacing w:line="288" w:lineRule="auto"/>
              <w:jc w:val="left"/>
              <w:rPr>
                <w:b/>
                <w:szCs w:val="21"/>
                <w:highlight w:val="none"/>
              </w:rPr>
            </w:pPr>
            <w:r>
              <w:rPr>
                <w:rFonts w:hint="eastAsia"/>
                <w:b/>
                <w:szCs w:val="21"/>
                <w:highlight w:val="none"/>
              </w:rPr>
              <w:t>预期目标：构建现代学徒制双导师教学团队框架</w:t>
            </w:r>
          </w:p>
          <w:p>
            <w:pPr>
              <w:widowControl/>
              <w:rPr>
                <w:szCs w:val="21"/>
                <w:highlight w:val="none"/>
              </w:rPr>
            </w:pPr>
          </w:p>
          <w:p>
            <w:pPr>
              <w:widowControl/>
              <w:rPr>
                <w:b/>
                <w:szCs w:val="21"/>
                <w:highlight w:val="none"/>
              </w:rPr>
            </w:pPr>
            <w:r>
              <w:rPr>
                <w:rFonts w:hint="eastAsia"/>
                <w:b/>
                <w:szCs w:val="21"/>
                <w:highlight w:val="none"/>
              </w:rPr>
              <w:t>验收要点：</w:t>
            </w:r>
          </w:p>
          <w:p>
            <w:pPr>
              <w:widowControl/>
              <w:rPr>
                <w:szCs w:val="21"/>
                <w:highlight w:val="none"/>
              </w:rPr>
            </w:pPr>
            <w:r>
              <w:rPr>
                <w:rFonts w:hint="eastAsia"/>
                <w:szCs w:val="21"/>
                <w:highlight w:val="none"/>
              </w:rPr>
              <w:t>（1）建设工程管理专业教学团队建设方案</w:t>
            </w:r>
          </w:p>
          <w:p>
            <w:pPr>
              <w:widowControl/>
              <w:rPr>
                <w:szCs w:val="21"/>
                <w:highlight w:val="none"/>
              </w:rPr>
            </w:pPr>
            <w:r>
              <w:rPr>
                <w:rFonts w:hint="eastAsia"/>
                <w:szCs w:val="21"/>
                <w:highlight w:val="none"/>
              </w:rPr>
              <w:t>（2）建设工程管理专业双导师选聘计划</w:t>
            </w:r>
          </w:p>
          <w:p>
            <w:pPr>
              <w:widowControl/>
              <w:rPr>
                <w:szCs w:val="21"/>
                <w:highlight w:val="none"/>
              </w:rPr>
            </w:pPr>
            <w:r>
              <w:rPr>
                <w:rFonts w:hint="eastAsia"/>
                <w:szCs w:val="21"/>
                <w:highlight w:val="none"/>
              </w:rPr>
              <w:t>（3）教研活动记录</w:t>
            </w:r>
          </w:p>
          <w:p>
            <w:pPr>
              <w:widowControl/>
              <w:rPr>
                <w:szCs w:val="21"/>
                <w:highlight w:val="none"/>
              </w:rPr>
            </w:pPr>
            <w:r>
              <w:rPr>
                <w:rFonts w:hint="eastAsia"/>
                <w:szCs w:val="21"/>
                <w:highlight w:val="none"/>
              </w:rPr>
              <w:t>（4）校企师资共培互聘相关制度</w:t>
            </w:r>
          </w:p>
          <w:p>
            <w:pPr>
              <w:widowControl/>
              <w:rPr>
                <w:szCs w:val="21"/>
                <w:highlight w:val="none"/>
              </w:rPr>
            </w:pPr>
          </w:p>
          <w:p>
            <w:pPr>
              <w:widowControl/>
              <w:rPr>
                <w:szCs w:val="21"/>
                <w:highlight w:val="none"/>
              </w:rPr>
            </w:pPr>
          </w:p>
        </w:tc>
        <w:tc>
          <w:tcPr>
            <w:tcW w:w="3425" w:type="dxa"/>
            <w:vAlign w:val="center"/>
          </w:tcPr>
          <w:p>
            <w:pPr>
              <w:widowControl/>
              <w:rPr>
                <w:b/>
                <w:szCs w:val="21"/>
                <w:highlight w:val="none"/>
              </w:rPr>
            </w:pPr>
            <w:r>
              <w:rPr>
                <w:rFonts w:hint="eastAsia"/>
                <w:b/>
                <w:szCs w:val="21"/>
                <w:highlight w:val="none"/>
              </w:rPr>
              <w:t>预期目标：建立现代学徒制校级优秀教学团队</w:t>
            </w:r>
          </w:p>
          <w:p>
            <w:pPr>
              <w:widowControl/>
              <w:rPr>
                <w:szCs w:val="21"/>
                <w:highlight w:val="none"/>
              </w:rPr>
            </w:pPr>
          </w:p>
          <w:p>
            <w:pPr>
              <w:widowControl/>
              <w:rPr>
                <w:b/>
                <w:szCs w:val="21"/>
                <w:highlight w:val="none"/>
              </w:rPr>
            </w:pPr>
            <w:r>
              <w:rPr>
                <w:rFonts w:hint="eastAsia"/>
                <w:b/>
                <w:szCs w:val="21"/>
                <w:highlight w:val="none"/>
              </w:rPr>
              <w:t>验收要点：</w:t>
            </w:r>
          </w:p>
          <w:p>
            <w:pPr>
              <w:widowControl/>
              <w:rPr>
                <w:szCs w:val="21"/>
                <w:highlight w:val="none"/>
              </w:rPr>
            </w:pPr>
            <w:r>
              <w:rPr>
                <w:rFonts w:hint="eastAsia"/>
                <w:szCs w:val="21"/>
                <w:highlight w:val="none"/>
              </w:rPr>
              <w:t>（1）建设工程管理专业学校导师项目管理应用能力提升培训计划</w:t>
            </w:r>
          </w:p>
          <w:p>
            <w:pPr>
              <w:widowControl/>
              <w:rPr>
                <w:szCs w:val="21"/>
                <w:highlight w:val="none"/>
              </w:rPr>
            </w:pPr>
            <w:r>
              <w:rPr>
                <w:rFonts w:hint="eastAsia"/>
                <w:szCs w:val="21"/>
                <w:highlight w:val="none"/>
              </w:rPr>
              <w:t>（2）企业导师教学能力提升培训资料</w:t>
            </w:r>
          </w:p>
          <w:p>
            <w:pPr>
              <w:widowControl/>
              <w:rPr>
                <w:szCs w:val="21"/>
                <w:highlight w:val="none"/>
              </w:rPr>
            </w:pPr>
            <w:r>
              <w:rPr>
                <w:rFonts w:hint="eastAsia"/>
                <w:szCs w:val="21"/>
                <w:highlight w:val="none"/>
              </w:rPr>
              <w:t>（3）教研活动记录</w:t>
            </w:r>
          </w:p>
          <w:p>
            <w:pPr>
              <w:widowControl/>
              <w:rPr>
                <w:szCs w:val="21"/>
                <w:highlight w:val="none"/>
              </w:rPr>
            </w:pPr>
            <w:r>
              <w:rPr>
                <w:rFonts w:hint="eastAsia"/>
                <w:szCs w:val="21"/>
                <w:highlight w:val="none"/>
              </w:rPr>
              <w:t>（4）校企导师互聘相关文件</w:t>
            </w:r>
          </w:p>
          <w:p>
            <w:pPr>
              <w:widowControl/>
              <w:rPr>
                <w:szCs w:val="21"/>
                <w:highlight w:val="none"/>
              </w:rPr>
            </w:pPr>
            <w:r>
              <w:rPr>
                <w:rFonts w:hint="eastAsia"/>
                <w:szCs w:val="21"/>
                <w:highlight w:val="none"/>
              </w:rPr>
              <w:t>（5）学校导师下企业实践记录</w:t>
            </w:r>
          </w:p>
          <w:p>
            <w:pPr>
              <w:widowControl/>
              <w:rPr>
                <w:szCs w:val="21"/>
                <w:highlight w:val="none"/>
              </w:rPr>
            </w:pPr>
            <w:r>
              <w:rPr>
                <w:rFonts w:hint="eastAsia"/>
                <w:szCs w:val="21"/>
                <w:highlight w:val="none"/>
              </w:rPr>
              <w:t>（6）专业带头人、骨干导师培养资料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rPr>
                <w:szCs w:val="21"/>
                <w:highlight w:val="none"/>
              </w:rPr>
            </w:pPr>
            <w:r>
              <w:rPr>
                <w:rFonts w:hint="eastAsia"/>
                <w:szCs w:val="21"/>
                <w:highlight w:val="none"/>
              </w:rPr>
              <w:t>5.校企联合制订学生（学徒）管理制度</w:t>
            </w:r>
          </w:p>
          <w:p>
            <w:pPr>
              <w:rPr>
                <w:szCs w:val="21"/>
                <w:highlight w:val="none"/>
              </w:rPr>
            </w:pPr>
            <w:r>
              <w:rPr>
                <w:rFonts w:hint="eastAsia"/>
                <w:b/>
                <w:szCs w:val="21"/>
                <w:highlight w:val="none"/>
              </w:rPr>
              <w:t>负责人</w:t>
            </w:r>
            <w:r>
              <w:rPr>
                <w:rFonts w:hint="eastAsia"/>
                <w:szCs w:val="21"/>
                <w:highlight w:val="none"/>
              </w:rPr>
              <w:t>：黄亮祥</w:t>
            </w:r>
          </w:p>
          <w:p>
            <w:pPr>
              <w:rPr>
                <w:szCs w:val="21"/>
                <w:highlight w:val="none"/>
              </w:rPr>
            </w:pPr>
            <w:r>
              <w:rPr>
                <w:rFonts w:hint="eastAsia"/>
                <w:szCs w:val="21"/>
                <w:highlight w:val="none"/>
              </w:rPr>
              <w:t xml:space="preserve">       赵新贵</w:t>
            </w:r>
          </w:p>
        </w:tc>
        <w:tc>
          <w:tcPr>
            <w:tcW w:w="3425" w:type="dxa"/>
            <w:vAlign w:val="center"/>
          </w:tcPr>
          <w:p>
            <w:pPr>
              <w:widowControl/>
              <w:rPr>
                <w:b/>
                <w:szCs w:val="21"/>
                <w:highlight w:val="none"/>
              </w:rPr>
            </w:pPr>
            <w:r>
              <w:rPr>
                <w:rFonts w:hint="eastAsia"/>
                <w:b/>
                <w:szCs w:val="21"/>
                <w:highlight w:val="none"/>
              </w:rPr>
              <w:t>预期目标：初步建立广建华茂达学院学徒管理规章制度</w:t>
            </w:r>
          </w:p>
          <w:p>
            <w:pPr>
              <w:widowControl/>
              <w:rPr>
                <w:b/>
                <w:szCs w:val="21"/>
                <w:highlight w:val="none"/>
              </w:rPr>
            </w:pPr>
          </w:p>
          <w:p>
            <w:pPr>
              <w:widowControl/>
              <w:rPr>
                <w:szCs w:val="21"/>
                <w:highlight w:val="none"/>
              </w:rPr>
            </w:pPr>
            <w:r>
              <w:rPr>
                <w:rFonts w:hint="eastAsia"/>
                <w:szCs w:val="21"/>
                <w:highlight w:val="none"/>
              </w:rPr>
              <w:t>验收要点：</w:t>
            </w:r>
          </w:p>
          <w:p>
            <w:pPr>
              <w:widowControl/>
              <w:numPr>
                <w:ilvl w:val="0"/>
                <w:numId w:val="5"/>
              </w:numPr>
              <w:rPr>
                <w:szCs w:val="21"/>
                <w:highlight w:val="none"/>
              </w:rPr>
            </w:pPr>
            <w:r>
              <w:rPr>
                <w:rFonts w:hint="eastAsia"/>
                <w:szCs w:val="21"/>
                <w:highlight w:val="none"/>
              </w:rPr>
              <w:t>建维学院校企学徒管理沟通制度</w:t>
            </w:r>
          </w:p>
          <w:p>
            <w:pPr>
              <w:widowControl/>
              <w:numPr>
                <w:ilvl w:val="0"/>
                <w:numId w:val="5"/>
              </w:numPr>
              <w:rPr>
                <w:szCs w:val="21"/>
                <w:highlight w:val="none"/>
              </w:rPr>
            </w:pPr>
            <w:r>
              <w:rPr>
                <w:rFonts w:hint="eastAsia"/>
                <w:szCs w:val="21"/>
                <w:highlight w:val="none"/>
              </w:rPr>
              <w:t>学徒课程管理制度</w:t>
            </w:r>
          </w:p>
          <w:p>
            <w:pPr>
              <w:widowControl/>
              <w:numPr>
                <w:ilvl w:val="0"/>
                <w:numId w:val="5"/>
              </w:numPr>
              <w:rPr>
                <w:szCs w:val="21"/>
                <w:highlight w:val="none"/>
              </w:rPr>
            </w:pPr>
            <w:r>
              <w:rPr>
                <w:rFonts w:hint="eastAsia"/>
                <w:szCs w:val="21"/>
                <w:highlight w:val="none"/>
              </w:rPr>
              <w:t>学徒考勤管理制度</w:t>
            </w:r>
          </w:p>
          <w:p>
            <w:pPr>
              <w:widowControl/>
              <w:rPr>
                <w:szCs w:val="21"/>
                <w:highlight w:val="none"/>
              </w:rPr>
            </w:pPr>
          </w:p>
        </w:tc>
        <w:tc>
          <w:tcPr>
            <w:tcW w:w="3425" w:type="dxa"/>
            <w:vAlign w:val="center"/>
          </w:tcPr>
          <w:p>
            <w:pPr>
              <w:widowControl/>
              <w:rPr>
                <w:b/>
                <w:szCs w:val="21"/>
                <w:highlight w:val="none"/>
              </w:rPr>
            </w:pPr>
            <w:r>
              <w:rPr>
                <w:rFonts w:hint="eastAsia"/>
                <w:b/>
                <w:szCs w:val="21"/>
                <w:highlight w:val="none"/>
              </w:rPr>
              <w:t>预期目标：补充广建华茂达学院学徒管理规章制度</w:t>
            </w:r>
          </w:p>
          <w:p>
            <w:pPr>
              <w:widowControl/>
              <w:rPr>
                <w:szCs w:val="21"/>
                <w:highlight w:val="none"/>
              </w:rPr>
            </w:pPr>
          </w:p>
          <w:p>
            <w:pPr>
              <w:widowControl/>
              <w:rPr>
                <w:szCs w:val="21"/>
                <w:highlight w:val="none"/>
              </w:rPr>
            </w:pPr>
            <w:r>
              <w:rPr>
                <w:rFonts w:hint="eastAsia"/>
                <w:szCs w:val="21"/>
                <w:highlight w:val="none"/>
              </w:rPr>
              <w:t>验收要点：</w:t>
            </w:r>
          </w:p>
          <w:p>
            <w:pPr>
              <w:pStyle w:val="21"/>
              <w:widowControl/>
              <w:ind w:firstLine="0" w:firstLineChars="0"/>
              <w:rPr>
                <w:szCs w:val="21"/>
                <w:highlight w:val="none"/>
              </w:rPr>
            </w:pPr>
            <w:r>
              <w:rPr>
                <w:rFonts w:hint="eastAsia"/>
                <w:szCs w:val="21"/>
                <w:highlight w:val="none"/>
              </w:rPr>
              <w:t>（1）广建华茂达学院学徒守则</w:t>
            </w:r>
          </w:p>
          <w:p>
            <w:pPr>
              <w:widowControl/>
              <w:rPr>
                <w:szCs w:val="21"/>
                <w:highlight w:val="none"/>
              </w:rPr>
            </w:pPr>
            <w:r>
              <w:rPr>
                <w:rFonts w:hint="eastAsia"/>
                <w:szCs w:val="21"/>
                <w:highlight w:val="none"/>
              </w:rPr>
              <w:t>（2）广建华茂达学院学徒奖励办法</w:t>
            </w:r>
          </w:p>
          <w:p>
            <w:pPr>
              <w:widowControl/>
              <w:rPr>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665" w:type="dxa"/>
            <w:vAlign w:val="center"/>
          </w:tcPr>
          <w:p>
            <w:pPr>
              <w:rPr>
                <w:szCs w:val="21"/>
                <w:highlight w:val="none"/>
              </w:rPr>
            </w:pPr>
            <w:r>
              <w:rPr>
                <w:rFonts w:hint="eastAsia"/>
                <w:szCs w:val="21"/>
                <w:highlight w:val="none"/>
              </w:rPr>
              <w:t>6.应用</w:t>
            </w:r>
            <w:r>
              <w:rPr>
                <w:szCs w:val="21"/>
                <w:highlight w:val="none"/>
              </w:rPr>
              <w:t>6A++</w:t>
            </w:r>
            <w:r>
              <w:rPr>
                <w:rFonts w:hint="eastAsia"/>
                <w:szCs w:val="21"/>
                <w:highlight w:val="none"/>
              </w:rPr>
              <w:t>现代学徒制信息服务平台，开展校企一体化育人</w:t>
            </w:r>
          </w:p>
          <w:p>
            <w:pPr>
              <w:rPr>
                <w:szCs w:val="21"/>
                <w:highlight w:val="none"/>
              </w:rPr>
            </w:pPr>
            <w:r>
              <w:rPr>
                <w:rFonts w:hint="eastAsia"/>
                <w:b/>
                <w:szCs w:val="21"/>
                <w:highlight w:val="none"/>
              </w:rPr>
              <w:t>负责人</w:t>
            </w:r>
            <w:r>
              <w:rPr>
                <w:rFonts w:hint="eastAsia"/>
                <w:szCs w:val="21"/>
                <w:highlight w:val="none"/>
              </w:rPr>
              <w:t>：李元希</w:t>
            </w:r>
          </w:p>
          <w:p>
            <w:pPr>
              <w:rPr>
                <w:szCs w:val="21"/>
                <w:highlight w:val="none"/>
              </w:rPr>
            </w:pPr>
            <w:r>
              <w:rPr>
                <w:rFonts w:hint="eastAsia"/>
                <w:szCs w:val="21"/>
                <w:highlight w:val="none"/>
              </w:rPr>
              <w:t xml:space="preserve">        侯建</w:t>
            </w:r>
          </w:p>
          <w:p>
            <w:pPr>
              <w:rPr>
                <w:szCs w:val="21"/>
                <w:highlight w:val="none"/>
              </w:rPr>
            </w:pPr>
            <w:r>
              <w:rPr>
                <w:rFonts w:hint="eastAsia"/>
                <w:szCs w:val="21"/>
                <w:highlight w:val="none"/>
              </w:rPr>
              <w:t xml:space="preserve">        </w:t>
            </w:r>
          </w:p>
        </w:tc>
        <w:tc>
          <w:tcPr>
            <w:tcW w:w="3425" w:type="dxa"/>
            <w:vAlign w:val="center"/>
          </w:tcPr>
          <w:p>
            <w:pPr>
              <w:widowControl/>
              <w:snapToGrid w:val="0"/>
              <w:rPr>
                <w:b/>
                <w:szCs w:val="21"/>
                <w:highlight w:val="none"/>
              </w:rPr>
            </w:pPr>
            <w:r>
              <w:rPr>
                <w:rFonts w:hint="eastAsia"/>
                <w:b/>
                <w:szCs w:val="21"/>
                <w:highlight w:val="none"/>
              </w:rPr>
              <w:t>预期目标：发布公共信息，建设在线课程</w:t>
            </w:r>
          </w:p>
          <w:p>
            <w:pPr>
              <w:widowControl/>
              <w:snapToGrid w:val="0"/>
              <w:rPr>
                <w:szCs w:val="21"/>
                <w:highlight w:val="none"/>
              </w:rPr>
            </w:pPr>
          </w:p>
          <w:p>
            <w:pPr>
              <w:widowControl/>
              <w:snapToGrid w:val="0"/>
              <w:rPr>
                <w:szCs w:val="21"/>
                <w:highlight w:val="none"/>
              </w:rPr>
            </w:pPr>
            <w:r>
              <w:rPr>
                <w:rFonts w:hint="eastAsia"/>
                <w:szCs w:val="21"/>
                <w:highlight w:val="none"/>
              </w:rPr>
              <w:t>验收要点：</w:t>
            </w:r>
          </w:p>
          <w:p>
            <w:pPr>
              <w:widowControl/>
              <w:numPr>
                <w:ilvl w:val="0"/>
                <w:numId w:val="6"/>
              </w:numPr>
              <w:snapToGrid w:val="0"/>
              <w:rPr>
                <w:szCs w:val="21"/>
                <w:highlight w:val="none"/>
              </w:rPr>
            </w:pPr>
            <w:r>
              <w:rPr>
                <w:rFonts w:hint="eastAsia"/>
                <w:szCs w:val="21"/>
                <w:highlight w:val="none"/>
              </w:rPr>
              <w:t>建设工程管理现代学徒制公共信息发布统计表</w:t>
            </w:r>
          </w:p>
          <w:p>
            <w:pPr>
              <w:widowControl/>
              <w:numPr>
                <w:ilvl w:val="0"/>
                <w:numId w:val="6"/>
              </w:numPr>
              <w:snapToGrid w:val="0"/>
              <w:rPr>
                <w:szCs w:val="21"/>
                <w:highlight w:val="none"/>
              </w:rPr>
            </w:pPr>
            <w:r>
              <w:rPr>
                <w:rFonts w:hint="eastAsia"/>
                <w:szCs w:val="21"/>
                <w:highlight w:val="none"/>
              </w:rPr>
              <w:t>日常教学管理数据</w:t>
            </w:r>
          </w:p>
          <w:p>
            <w:pPr>
              <w:widowControl/>
              <w:numPr>
                <w:ilvl w:val="0"/>
                <w:numId w:val="6"/>
              </w:numPr>
              <w:snapToGrid w:val="0"/>
              <w:rPr>
                <w:szCs w:val="21"/>
                <w:highlight w:val="none"/>
              </w:rPr>
            </w:pPr>
            <w:r>
              <w:rPr>
                <w:rFonts w:hint="eastAsia"/>
                <w:szCs w:val="21"/>
                <w:highlight w:val="none"/>
              </w:rPr>
              <w:t>5门在线课程运行情况佐证资料</w:t>
            </w:r>
          </w:p>
          <w:p>
            <w:pPr>
              <w:widowControl/>
              <w:snapToGrid w:val="0"/>
              <w:rPr>
                <w:szCs w:val="21"/>
                <w:highlight w:val="none"/>
              </w:rPr>
            </w:pPr>
          </w:p>
          <w:p>
            <w:pPr>
              <w:widowControl/>
              <w:snapToGrid w:val="0"/>
              <w:rPr>
                <w:szCs w:val="21"/>
                <w:highlight w:val="none"/>
              </w:rPr>
            </w:pPr>
          </w:p>
        </w:tc>
        <w:tc>
          <w:tcPr>
            <w:tcW w:w="3425" w:type="dxa"/>
            <w:vAlign w:val="center"/>
          </w:tcPr>
          <w:p>
            <w:pPr>
              <w:widowControl/>
              <w:snapToGrid w:val="0"/>
              <w:rPr>
                <w:b/>
                <w:szCs w:val="21"/>
                <w:highlight w:val="none"/>
              </w:rPr>
            </w:pPr>
            <w:r>
              <w:rPr>
                <w:rFonts w:hint="eastAsia"/>
                <w:b/>
                <w:szCs w:val="21"/>
                <w:highlight w:val="none"/>
              </w:rPr>
              <w:t>预期目标：建设校级教学资源库</w:t>
            </w:r>
          </w:p>
          <w:p>
            <w:pPr>
              <w:widowControl/>
              <w:snapToGrid w:val="0"/>
              <w:rPr>
                <w:szCs w:val="21"/>
                <w:highlight w:val="none"/>
              </w:rPr>
            </w:pPr>
          </w:p>
          <w:p>
            <w:pPr>
              <w:widowControl/>
              <w:snapToGrid w:val="0"/>
              <w:rPr>
                <w:b/>
                <w:szCs w:val="21"/>
                <w:highlight w:val="none"/>
              </w:rPr>
            </w:pPr>
            <w:r>
              <w:rPr>
                <w:rFonts w:hint="eastAsia"/>
                <w:b/>
                <w:szCs w:val="21"/>
                <w:highlight w:val="none"/>
              </w:rPr>
              <w:t>验收要点：</w:t>
            </w:r>
          </w:p>
          <w:p>
            <w:pPr>
              <w:widowControl/>
              <w:snapToGrid w:val="0"/>
              <w:rPr>
                <w:szCs w:val="21"/>
                <w:highlight w:val="none"/>
              </w:rPr>
            </w:pPr>
            <w:r>
              <w:rPr>
                <w:rFonts w:hint="eastAsia"/>
                <w:szCs w:val="21"/>
                <w:highlight w:val="none"/>
              </w:rPr>
              <w:t>（1）6门在线课程运行情况佐证资料</w:t>
            </w:r>
          </w:p>
          <w:p>
            <w:pPr>
              <w:widowControl/>
              <w:snapToGrid w:val="0"/>
              <w:rPr>
                <w:szCs w:val="21"/>
                <w:highlight w:val="none"/>
              </w:rPr>
            </w:pPr>
            <w:r>
              <w:rPr>
                <w:rFonts w:hint="eastAsia"/>
                <w:szCs w:val="21"/>
                <w:highlight w:val="none"/>
              </w:rPr>
              <w:t>（2）工程项目管理应用案例库。</w:t>
            </w:r>
          </w:p>
          <w:p>
            <w:pPr>
              <w:widowControl/>
              <w:snapToGrid w:val="0"/>
              <w:rPr>
                <w:szCs w:val="21"/>
                <w:highlight w:val="none"/>
              </w:rPr>
            </w:pPr>
            <w:r>
              <w:rPr>
                <w:rFonts w:hint="eastAsia"/>
                <w:szCs w:val="21"/>
                <w:highlight w:val="none"/>
              </w:rPr>
              <w:t>（3）与教学进度配套的教学资料：包括课件、试卷等。</w:t>
            </w:r>
          </w:p>
          <w:p>
            <w:pPr>
              <w:widowControl/>
              <w:snapToGrid w:val="0"/>
              <w:rPr>
                <w:szCs w:val="21"/>
                <w:highlight w:val="none"/>
              </w:rPr>
            </w:pPr>
          </w:p>
          <w:p>
            <w:pPr>
              <w:widowControl/>
              <w:snapToGrid w:val="0"/>
              <w:rPr>
                <w:szCs w:val="21"/>
                <w:highlight w:val="none"/>
              </w:rPr>
            </w:pPr>
          </w:p>
        </w:tc>
      </w:tr>
    </w:tbl>
    <w:p>
      <w:pPr>
        <w:jc w:val="left"/>
        <w:rPr>
          <w:rFonts w:ascii="仿宋" w:hAnsi="仿宋" w:eastAsia="仿宋"/>
          <w:color w:val="FF0000"/>
          <w:sz w:val="28"/>
          <w:szCs w:val="28"/>
          <w:highlight w:val="none"/>
        </w:rPr>
      </w:pPr>
    </w:p>
    <w:p>
      <w:pPr>
        <w:jc w:val="left"/>
        <w:rPr>
          <w:rFonts w:ascii="Times New Roman" w:hAnsi="Times New Roman" w:eastAsia="黑体" w:cs="Times New Roman"/>
          <w:b/>
          <w:bCs/>
          <w:kern w:val="44"/>
          <w:sz w:val="32"/>
          <w:szCs w:val="44"/>
          <w:highlight w:val="none"/>
        </w:rPr>
      </w:pPr>
      <w:r>
        <w:rPr>
          <w:rFonts w:hint="eastAsia" w:ascii="Times New Roman" w:hAnsi="Times New Roman" w:eastAsia="黑体" w:cs="Times New Roman"/>
          <w:b/>
          <w:bCs/>
          <w:kern w:val="44"/>
          <w:sz w:val="32"/>
          <w:szCs w:val="44"/>
          <w:highlight w:val="none"/>
        </w:rPr>
        <w:t xml:space="preserve">   </w:t>
      </w:r>
      <w:r>
        <w:rPr>
          <w:rFonts w:hint="eastAsia" w:ascii="Times New Roman" w:hAnsi="Times New Roman" w:eastAsia="黑体" w:cs="Times New Roman"/>
          <w:b/>
          <w:bCs/>
          <w:kern w:val="44"/>
          <w:sz w:val="32"/>
          <w:szCs w:val="44"/>
          <w:highlight w:val="none"/>
          <w:lang w:val="en-US" w:eastAsia="zh-CN"/>
        </w:rPr>
        <w:t>六</w:t>
      </w:r>
      <w:r>
        <w:rPr>
          <w:rFonts w:hint="eastAsia" w:ascii="Times New Roman" w:hAnsi="Times New Roman" w:eastAsia="黑体" w:cs="Times New Roman"/>
          <w:b/>
          <w:bCs/>
          <w:kern w:val="44"/>
          <w:sz w:val="32"/>
          <w:szCs w:val="44"/>
          <w:highlight w:val="none"/>
        </w:rPr>
        <w:t>、保障措施</w:t>
      </w:r>
    </w:p>
    <w:p>
      <w:pPr>
        <w:rPr>
          <w:rFonts w:ascii="楷体" w:hAnsi="楷体" w:eastAsia="楷体"/>
          <w:b/>
          <w:sz w:val="32"/>
          <w:szCs w:val="32"/>
          <w:highlight w:val="none"/>
        </w:rPr>
      </w:pPr>
      <w:r>
        <w:rPr>
          <w:rFonts w:hint="eastAsia" w:ascii="楷体" w:hAnsi="楷体" w:eastAsia="楷体" w:cs="仿宋_GB2312"/>
          <w:b/>
          <w:sz w:val="32"/>
          <w:szCs w:val="32"/>
          <w:highlight w:val="none"/>
        </w:rPr>
        <w:t xml:space="preserve">  （一）组织保障</w:t>
      </w:r>
    </w:p>
    <w:p>
      <w:pPr>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在学院现代学徒制工作领导小组指导下，成立广建华茂达学院建设工作小组，负责完善建维学院的章程等重大问题的决策、实施及保障，并定期会商和协调解决试点中遇到的各类问题。广建华茂达学院实行特色学院院长负责制，负责具体落实与实施所在专业现代学徒制育人工作。</w:t>
      </w:r>
    </w:p>
    <w:p>
      <w:pPr>
        <w:spacing w:line="520" w:lineRule="exact"/>
        <w:ind w:firstLine="64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1.广建华茂达学院建设工作小组：</w:t>
      </w:r>
    </w:p>
    <w:p>
      <w:pPr>
        <w:widowControl/>
        <w:spacing w:line="52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组</w:t>
      </w:r>
      <w:r>
        <w:rPr>
          <w:rFonts w:ascii="仿宋_GB2312" w:eastAsia="仿宋_GB2312" w:cs="仿宋_GB2312"/>
          <w:sz w:val="32"/>
          <w:szCs w:val="32"/>
          <w:highlight w:val="none"/>
        </w:rPr>
        <w:t>  </w:t>
      </w:r>
      <w:r>
        <w:rPr>
          <w:rFonts w:hint="eastAsia" w:ascii="仿宋_GB2312" w:eastAsia="仿宋_GB2312" w:cs="仿宋_GB2312"/>
          <w:sz w:val="32"/>
          <w:szCs w:val="32"/>
          <w:highlight w:val="none"/>
        </w:rPr>
        <w:t>长：章鸿雁</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学院</w:t>
      </w:r>
      <w:bookmarkStart w:id="59" w:name="OLE_LINK20"/>
      <w:r>
        <w:rPr>
          <w:rFonts w:hint="eastAsia" w:ascii="仿宋_GB2312" w:eastAsia="仿宋_GB2312" w:cs="仿宋_GB2312"/>
          <w:sz w:val="32"/>
          <w:szCs w:val="32"/>
          <w:highlight w:val="none"/>
        </w:rPr>
        <w:t>建筑工程管理</w:t>
      </w:r>
      <w:bookmarkEnd w:id="59"/>
      <w:r>
        <w:rPr>
          <w:rFonts w:hint="eastAsia" w:ascii="仿宋_GB2312" w:eastAsia="仿宋_GB2312" w:cs="仿宋_GB2312"/>
          <w:sz w:val="32"/>
          <w:szCs w:val="32"/>
          <w:highlight w:val="none"/>
        </w:rPr>
        <w:t>学院院长</w:t>
      </w:r>
      <w:r>
        <w:rPr>
          <w:rFonts w:ascii="仿宋_GB2312" w:eastAsia="仿宋_GB2312" w:cs="仿宋_GB2312"/>
          <w:sz w:val="32"/>
          <w:szCs w:val="32"/>
          <w:highlight w:val="none"/>
        </w:rPr>
        <w:t>)</w:t>
      </w:r>
    </w:p>
    <w:p>
      <w:pPr>
        <w:widowControl/>
        <w:spacing w:line="520" w:lineRule="exact"/>
        <w:jc w:val="left"/>
        <w:rPr>
          <w:rFonts w:ascii="仿宋_GB2312" w:eastAsia="仿宋_GB2312" w:cs="仿宋_GB2312"/>
          <w:sz w:val="32"/>
          <w:szCs w:val="32"/>
          <w:highlight w:val="none"/>
        </w:rPr>
      </w:pPr>
      <w:r>
        <w:rPr>
          <w:rFonts w:ascii="仿宋_GB2312" w:eastAsia="仿宋_GB2312" w:cs="仿宋_GB2312"/>
          <w:sz w:val="32"/>
          <w:szCs w:val="32"/>
          <w:highlight w:val="none"/>
        </w:rPr>
        <w:t xml:space="preserve">                </w:t>
      </w:r>
      <w:r>
        <w:rPr>
          <w:rFonts w:hint="eastAsia" w:ascii="仿宋_GB2312" w:eastAsia="仿宋_GB2312" w:cs="仿宋_GB2312"/>
          <w:sz w:val="32"/>
          <w:szCs w:val="32"/>
          <w:highlight w:val="none"/>
        </w:rPr>
        <w:t xml:space="preserve"> </w:t>
      </w:r>
      <w:r>
        <w:rPr>
          <w:rFonts w:hint="eastAsia" w:ascii="仿宋_GB2312" w:eastAsia="仿宋_GB2312" w:cs="仿宋_GB2312"/>
          <w:sz w:val="32"/>
          <w:szCs w:val="32"/>
          <w:highlight w:val="none"/>
          <w:lang w:val="en-US" w:eastAsia="zh-CN"/>
        </w:rPr>
        <w:t>陈培明</w:t>
      </w:r>
      <w:r>
        <w:rPr>
          <w:rFonts w:hint="eastAsia" w:ascii="仿宋_GB2312" w:eastAsia="仿宋_GB2312" w:cs="仿宋_GB2312"/>
          <w:sz w:val="32"/>
          <w:szCs w:val="32"/>
          <w:highlight w:val="none"/>
        </w:rPr>
        <w:t>（</w:t>
      </w:r>
      <w:bookmarkStart w:id="60" w:name="OLE_LINK14"/>
      <w:r>
        <w:rPr>
          <w:rFonts w:hint="eastAsia" w:ascii="仿宋_GB2312" w:eastAsia="仿宋_GB2312" w:cs="仿宋_GB2312"/>
          <w:sz w:val="32"/>
          <w:szCs w:val="32"/>
          <w:highlight w:val="none"/>
        </w:rPr>
        <w:t>华茂达</w:t>
      </w:r>
      <w:bookmarkEnd w:id="60"/>
      <w:r>
        <w:rPr>
          <w:rFonts w:hint="eastAsia" w:ascii="仿宋_GB2312" w:eastAsia="仿宋_GB2312" w:cs="仿宋_GB2312"/>
          <w:sz w:val="32"/>
          <w:szCs w:val="32"/>
          <w:highlight w:val="none"/>
          <w:lang w:val="en-US" w:eastAsia="zh-CN"/>
        </w:rPr>
        <w:t>副总经理）</w:t>
      </w:r>
    </w:p>
    <w:p>
      <w:pPr>
        <w:widowControl/>
        <w:spacing w:line="52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副组长：</w:t>
      </w:r>
      <w:r>
        <w:rPr>
          <w:rFonts w:hint="eastAsia" w:ascii="仿宋_GB2312" w:eastAsia="仿宋_GB2312" w:cs="仿宋_GB2312"/>
          <w:sz w:val="32"/>
          <w:szCs w:val="32"/>
          <w:highlight w:val="none"/>
          <w:lang w:val="en-US" w:eastAsia="zh-CN"/>
        </w:rPr>
        <w:t>郑小红</w:t>
      </w:r>
      <w:r>
        <w:rPr>
          <w:rFonts w:hint="eastAsia" w:ascii="仿宋_GB2312" w:eastAsia="仿宋_GB2312" w:cs="仿宋_GB2312"/>
          <w:sz w:val="32"/>
          <w:szCs w:val="32"/>
          <w:highlight w:val="none"/>
        </w:rPr>
        <w:t>（华茂达公司广东区副总经理）</w:t>
      </w:r>
    </w:p>
    <w:p>
      <w:pPr>
        <w:widowControl/>
        <w:spacing w:line="520" w:lineRule="exact"/>
        <w:jc w:val="left"/>
        <w:rPr>
          <w:rFonts w:ascii="仿宋_GB2312" w:eastAsia="仿宋_GB2312" w:cs="仿宋_GB2312"/>
          <w:sz w:val="32"/>
          <w:szCs w:val="32"/>
          <w:highlight w:val="none"/>
        </w:rPr>
      </w:pPr>
      <w:r>
        <w:rPr>
          <w:rFonts w:ascii="仿宋_GB2312" w:eastAsia="仿宋_GB2312" w:cs="仿宋_GB2312"/>
          <w:sz w:val="32"/>
          <w:szCs w:val="32"/>
          <w:highlight w:val="none"/>
        </w:rPr>
        <w:t xml:space="preserve">        </w:t>
      </w:r>
      <w:r>
        <w:rPr>
          <w:rFonts w:hint="eastAsia" w:ascii="仿宋_GB2312" w:eastAsia="仿宋_GB2312" w:cs="仿宋_GB2312"/>
          <w:sz w:val="32"/>
          <w:szCs w:val="32"/>
          <w:highlight w:val="none"/>
        </w:rPr>
        <w:t xml:space="preserve">       周志坚（学院财务处副处长）</w:t>
      </w:r>
    </w:p>
    <w:p>
      <w:pPr>
        <w:widowControl/>
        <w:spacing w:line="52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成</w:t>
      </w:r>
      <w:r>
        <w:rPr>
          <w:rFonts w:ascii="仿宋_GB2312" w:eastAsia="仿宋_GB2312" w:cs="仿宋_GB2312"/>
          <w:sz w:val="32"/>
          <w:szCs w:val="32"/>
          <w:highlight w:val="none"/>
        </w:rPr>
        <w:t>  </w:t>
      </w:r>
      <w:r>
        <w:rPr>
          <w:rFonts w:hint="eastAsia" w:ascii="仿宋_GB2312" w:eastAsia="仿宋_GB2312" w:cs="仿宋_GB2312"/>
          <w:sz w:val="32"/>
          <w:szCs w:val="32"/>
          <w:highlight w:val="none"/>
        </w:rPr>
        <w:t>员： 蔡其昌（华茂达公司</w:t>
      </w:r>
      <w:r>
        <w:rPr>
          <w:rFonts w:hint="eastAsia" w:ascii="仿宋_GB2312" w:eastAsia="仿宋_GB2312" w:cs="仿宋_GB2312"/>
          <w:sz w:val="32"/>
          <w:szCs w:val="32"/>
          <w:highlight w:val="none"/>
          <w:lang w:val="en-US" w:eastAsia="zh-CN"/>
        </w:rPr>
        <w:t>副总监</w:t>
      </w:r>
      <w:r>
        <w:rPr>
          <w:rFonts w:hint="eastAsia" w:ascii="仿宋_GB2312" w:eastAsia="仿宋_GB2312" w:cs="仿宋_GB2312"/>
          <w:sz w:val="32"/>
          <w:szCs w:val="32"/>
          <w:highlight w:val="none"/>
        </w:rPr>
        <w:t>）</w:t>
      </w:r>
    </w:p>
    <w:p>
      <w:pPr>
        <w:widowControl/>
        <w:spacing w:line="52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学院招生、教务、人事等相关职能处室代表</w:t>
      </w:r>
    </w:p>
    <w:p>
      <w:pPr>
        <w:widowControl/>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2.广建华茂达学院行政管理班子</w:t>
      </w:r>
    </w:p>
    <w:p>
      <w:pPr>
        <w:widowControl/>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院  长：</w:t>
      </w:r>
      <w:r>
        <w:rPr>
          <w:rFonts w:hint="eastAsia" w:ascii="仿宋_GB2312" w:eastAsia="仿宋_GB2312" w:cs="仿宋_GB2312"/>
          <w:sz w:val="32"/>
          <w:szCs w:val="32"/>
          <w:highlight w:val="none"/>
          <w:lang w:val="en-US" w:eastAsia="zh-CN"/>
        </w:rPr>
        <w:t>陈培明</w:t>
      </w:r>
      <w:r>
        <w:rPr>
          <w:rFonts w:hint="eastAsia" w:ascii="仿宋_GB2312" w:eastAsia="仿宋_GB2312" w:cs="仿宋_GB2312"/>
          <w:sz w:val="32"/>
          <w:szCs w:val="32"/>
          <w:highlight w:val="none"/>
        </w:rPr>
        <w:t>（华茂达</w:t>
      </w:r>
      <w:r>
        <w:rPr>
          <w:rFonts w:hint="eastAsia" w:ascii="仿宋_GB2312" w:eastAsia="仿宋_GB2312" w:cs="仿宋_GB2312"/>
          <w:sz w:val="32"/>
          <w:szCs w:val="32"/>
          <w:highlight w:val="none"/>
          <w:lang w:val="en-US" w:eastAsia="zh-CN"/>
        </w:rPr>
        <w:t>副总经理）</w:t>
      </w:r>
    </w:p>
    <w:p>
      <w:pPr>
        <w:widowControl/>
        <w:spacing w:line="520" w:lineRule="exact"/>
        <w:jc w:val="left"/>
        <w:rPr>
          <w:rFonts w:ascii="仿宋_GB2312" w:eastAsia="仿宋_GB2312" w:cs="仿宋_GB2312"/>
          <w:sz w:val="32"/>
          <w:szCs w:val="32"/>
          <w:highlight w:val="none"/>
        </w:rPr>
      </w:pPr>
      <w:bookmarkStart w:id="61" w:name="OLE_LINK4"/>
      <w:r>
        <w:rPr>
          <w:rFonts w:hint="eastAsia" w:ascii="仿宋_GB2312" w:eastAsia="仿宋_GB2312" w:cs="仿宋_GB2312"/>
          <w:sz w:val="32"/>
          <w:szCs w:val="32"/>
          <w:highlight w:val="none"/>
        </w:rPr>
        <w:t xml:space="preserve">      副院长：李元希</w:t>
      </w:r>
      <w:bookmarkEnd w:id="61"/>
      <w:r>
        <w:rPr>
          <w:rFonts w:hint="eastAsia" w:ascii="仿宋_GB2312" w:eastAsia="仿宋_GB2312" w:cs="仿宋_GB2312"/>
          <w:sz w:val="32"/>
          <w:szCs w:val="32"/>
          <w:highlight w:val="none"/>
        </w:rPr>
        <w:t>（学院</w:t>
      </w:r>
      <w:bookmarkStart w:id="62" w:name="OLE_LINK21"/>
      <w:r>
        <w:rPr>
          <w:rFonts w:hint="eastAsia" w:ascii="仿宋_GB2312" w:eastAsia="仿宋_GB2312" w:cs="仿宋_GB2312"/>
          <w:sz w:val="32"/>
          <w:szCs w:val="32"/>
          <w:highlight w:val="none"/>
        </w:rPr>
        <w:t>建筑工程管理</w:t>
      </w:r>
      <w:bookmarkEnd w:id="62"/>
      <w:r>
        <w:rPr>
          <w:rFonts w:hint="eastAsia" w:ascii="仿宋_GB2312" w:eastAsia="仿宋_GB2312" w:cs="仿宋_GB2312"/>
          <w:sz w:val="32"/>
          <w:szCs w:val="32"/>
          <w:highlight w:val="none"/>
        </w:rPr>
        <w:t>学院副院长）</w:t>
      </w:r>
    </w:p>
    <w:p>
      <w:pPr>
        <w:widowControl/>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教务</w:t>
      </w:r>
      <w:bookmarkStart w:id="63" w:name="OLE_LINK33"/>
      <w:r>
        <w:rPr>
          <w:rFonts w:hint="eastAsia" w:ascii="仿宋_GB2312" w:eastAsia="仿宋_GB2312" w:cs="仿宋_GB2312"/>
          <w:sz w:val="32"/>
          <w:szCs w:val="32"/>
          <w:highlight w:val="none"/>
        </w:rPr>
        <w:t>主任</w:t>
      </w:r>
      <w:bookmarkEnd w:id="63"/>
      <w:r>
        <w:rPr>
          <w:rFonts w:hint="eastAsia" w:ascii="仿宋_GB2312" w:eastAsia="仿宋_GB2312" w:cs="仿宋_GB2312"/>
          <w:sz w:val="32"/>
          <w:szCs w:val="32"/>
          <w:highlight w:val="none"/>
        </w:rPr>
        <w:t>：蔡其昌（华茂达公司</w:t>
      </w:r>
      <w:r>
        <w:rPr>
          <w:rFonts w:hint="eastAsia" w:ascii="仿宋_GB2312" w:eastAsia="仿宋_GB2312" w:cs="仿宋_GB2312"/>
          <w:sz w:val="32"/>
          <w:szCs w:val="32"/>
          <w:highlight w:val="none"/>
          <w:lang w:val="en-US" w:eastAsia="zh-CN"/>
        </w:rPr>
        <w:t>副总监</w:t>
      </w:r>
      <w:r>
        <w:rPr>
          <w:rFonts w:hint="eastAsia" w:ascii="仿宋_GB2312" w:eastAsia="仿宋_GB2312" w:cs="仿宋_GB2312"/>
          <w:sz w:val="32"/>
          <w:szCs w:val="32"/>
          <w:highlight w:val="none"/>
        </w:rPr>
        <w:t>）</w:t>
      </w:r>
    </w:p>
    <w:p>
      <w:pPr>
        <w:widowControl/>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教务副主任：肖遥（</w:t>
      </w:r>
      <w:bookmarkStart w:id="64" w:name="OLE_LINK23"/>
      <w:r>
        <w:rPr>
          <w:rFonts w:hint="eastAsia" w:ascii="仿宋_GB2312" w:eastAsia="仿宋_GB2312" w:cs="仿宋_GB2312"/>
          <w:sz w:val="32"/>
          <w:szCs w:val="32"/>
          <w:highlight w:val="none"/>
        </w:rPr>
        <w:t>建设工程管理专业负责人</w:t>
      </w:r>
      <w:bookmarkEnd w:id="64"/>
      <w:r>
        <w:rPr>
          <w:rFonts w:hint="eastAsia" w:ascii="仿宋_GB2312" w:eastAsia="仿宋_GB2312" w:cs="仿宋_GB2312"/>
          <w:sz w:val="32"/>
          <w:szCs w:val="32"/>
          <w:highlight w:val="none"/>
        </w:rPr>
        <w:t>）</w:t>
      </w:r>
    </w:p>
    <w:p>
      <w:pPr>
        <w:widowControl/>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教学管理：</w:t>
      </w:r>
      <w:r>
        <w:rPr>
          <w:rFonts w:hint="eastAsia" w:ascii="仿宋_GB2312" w:eastAsia="仿宋_GB2312" w:cs="仿宋_GB2312"/>
          <w:sz w:val="32"/>
          <w:szCs w:val="32"/>
          <w:highlight w:val="none"/>
          <w:lang w:val="en-US" w:eastAsia="zh-CN"/>
        </w:rPr>
        <w:t>李定庚</w:t>
      </w:r>
      <w:r>
        <w:rPr>
          <w:rFonts w:hint="eastAsia" w:ascii="仿宋_GB2312" w:eastAsia="仿宋_GB2312" w:cs="仿宋_GB2312"/>
          <w:sz w:val="32"/>
          <w:szCs w:val="32"/>
          <w:highlight w:val="none"/>
        </w:rPr>
        <w:t>（</w:t>
      </w:r>
      <w:bookmarkStart w:id="65" w:name="OLE_LINK19"/>
      <w:r>
        <w:rPr>
          <w:rFonts w:hint="eastAsia" w:ascii="仿宋_GB2312" w:eastAsia="仿宋_GB2312" w:cs="仿宋_GB2312"/>
          <w:sz w:val="32"/>
          <w:szCs w:val="32"/>
          <w:highlight w:val="none"/>
        </w:rPr>
        <w:t>华茂达公司</w:t>
      </w:r>
      <w:bookmarkEnd w:id="65"/>
      <w:r>
        <w:rPr>
          <w:rFonts w:hint="eastAsia" w:ascii="仿宋_GB2312" w:eastAsia="仿宋_GB2312" w:cs="仿宋_GB2312"/>
          <w:sz w:val="32"/>
          <w:szCs w:val="32"/>
          <w:highlight w:val="none"/>
          <w:lang w:val="en-US" w:eastAsia="zh-CN"/>
        </w:rPr>
        <w:t>人力行政中心副主任</w:t>
      </w:r>
      <w:r>
        <w:rPr>
          <w:rFonts w:hint="eastAsia" w:ascii="仿宋_GB2312" w:eastAsia="仿宋_GB2312" w:cs="仿宋_GB2312"/>
          <w:sz w:val="32"/>
          <w:szCs w:val="32"/>
          <w:highlight w:val="none"/>
        </w:rPr>
        <w:t>）</w:t>
      </w:r>
    </w:p>
    <w:p>
      <w:pPr>
        <w:rPr>
          <w:rFonts w:ascii="楷体" w:hAnsi="楷体" w:eastAsia="楷体"/>
          <w:b/>
          <w:sz w:val="32"/>
          <w:szCs w:val="32"/>
          <w:highlight w:val="none"/>
        </w:rPr>
      </w:pPr>
      <w:r>
        <w:rPr>
          <w:rFonts w:hint="eastAsia" w:ascii="楷体" w:hAnsi="楷体" w:eastAsia="楷体" w:cs="仿宋_GB2312"/>
          <w:b/>
          <w:sz w:val="32"/>
          <w:szCs w:val="32"/>
          <w:highlight w:val="none"/>
        </w:rPr>
        <w:t xml:space="preserve">   （二）制度保障</w:t>
      </w:r>
    </w:p>
    <w:p>
      <w:pPr>
        <w:widowControl/>
        <w:spacing w:line="520" w:lineRule="exact"/>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    1.制定现代学徒制试点建设工作制度，明确信息流程</w:t>
      </w:r>
    </w:p>
    <w:p>
      <w:pPr>
        <w:widowControl/>
        <w:spacing w:line="520" w:lineRule="exact"/>
        <w:ind w:firstLine="64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 xml:space="preserve">按照现代学徒制试点工作安排和建设工程管理专业建设任务制定广建华茂达学院现代学徒制试点建设工作管理办法，在建设期间严格按管理办法执行，实行统一行动，集中指挥，划分工作内容，明确工作职责、范围，对于遇到的问题，按照固定流程进行及时的信息反馈，保持信息渠道的畅通。  </w:t>
      </w:r>
    </w:p>
    <w:p>
      <w:pPr>
        <w:widowControl/>
        <w:spacing w:line="520" w:lineRule="exact"/>
        <w:ind w:firstLine="64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2.制定责任制度、奖惩制度等</w:t>
      </w:r>
    </w:p>
    <w:p>
      <w:pPr>
        <w:widowControl/>
        <w:spacing w:line="520" w:lineRule="exact"/>
        <w:jc w:val="left"/>
        <w:rPr>
          <w:rFonts w:ascii="仿宋" w:hAnsi="仿宋" w:eastAsia="仿宋"/>
          <w:color w:val="FF0000"/>
          <w:sz w:val="28"/>
          <w:szCs w:val="28"/>
          <w:highlight w:val="none"/>
        </w:rPr>
      </w:pPr>
      <w:r>
        <w:rPr>
          <w:rFonts w:hint="eastAsia" w:ascii="仿宋_GB2312" w:eastAsia="仿宋_GB2312" w:cs="仿宋_GB2312"/>
          <w:sz w:val="32"/>
          <w:szCs w:val="32"/>
          <w:highlight w:val="none"/>
        </w:rPr>
        <w:t xml:space="preserve">   将广建华茂达学院现代学徒制试点建设任务落实到个人，实行项目负责制，签订责任状，建立人人有责、各负其责的制度，保证按质按量完成相应内容，实行奖罚分明，形成激励机制。实行定期检查制度，加强过程监控，确保项目建设的顺利进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Microsoft JhengHei"/>
    <w:panose1 w:val="02010609000101010101"/>
    <w:charset w:val="88"/>
    <w:family w:val="modern"/>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DhM8wBAACdAwAADgAAAGRycy9lMm9Eb2MueG1srVPNjtMwEL4j8Q6W&#10;79RpV6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nNDieMWJ375/u3y49fl51ey&#10;rFYvc4v6ADVm3gfMTcMbP+DizH5AZ1Y+qGjzFzURjGODz9cGyyERkR+tV+t1hSGBsfmC+OzheYiQ&#10;3kpvSTYaGnGCpbH89B7SmDqn5GrO32ljyhSN+8uBmNnDMveRY7bSsB8mQXvfnlFPj8NvqMNdp8S8&#10;c9jbvCezEWdjPxvHEPWhQ2rLwgvC62NCEoVbrjDCToVxakXdtGF5Lf68l6yHv2r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10OEzzAEAAJ0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62D3D"/>
    <w:multiLevelType w:val="singleLevel"/>
    <w:tmpl w:val="59262D3D"/>
    <w:lvl w:ilvl="0" w:tentative="0">
      <w:start w:val="1"/>
      <w:numFmt w:val="decimal"/>
      <w:suff w:val="nothing"/>
      <w:lvlText w:val="（%1）"/>
      <w:lvlJc w:val="left"/>
    </w:lvl>
  </w:abstractNum>
  <w:abstractNum w:abstractNumId="1">
    <w:nsid w:val="59262E7D"/>
    <w:multiLevelType w:val="singleLevel"/>
    <w:tmpl w:val="59262E7D"/>
    <w:lvl w:ilvl="0" w:tentative="0">
      <w:start w:val="1"/>
      <w:numFmt w:val="decimal"/>
      <w:suff w:val="nothing"/>
      <w:lvlText w:val="（%1）"/>
      <w:lvlJc w:val="left"/>
    </w:lvl>
  </w:abstractNum>
  <w:abstractNum w:abstractNumId="2">
    <w:nsid w:val="59262FE1"/>
    <w:multiLevelType w:val="singleLevel"/>
    <w:tmpl w:val="59262FE1"/>
    <w:lvl w:ilvl="0" w:tentative="0">
      <w:start w:val="1"/>
      <w:numFmt w:val="decimal"/>
      <w:suff w:val="nothing"/>
      <w:lvlText w:val="（%1）"/>
      <w:lvlJc w:val="left"/>
    </w:lvl>
  </w:abstractNum>
  <w:abstractNum w:abstractNumId="3">
    <w:nsid w:val="592630FC"/>
    <w:multiLevelType w:val="singleLevel"/>
    <w:tmpl w:val="592630FC"/>
    <w:lvl w:ilvl="0" w:tentative="0">
      <w:start w:val="1"/>
      <w:numFmt w:val="decimal"/>
      <w:suff w:val="nothing"/>
      <w:lvlText w:val="（%1）"/>
      <w:lvlJc w:val="left"/>
    </w:lvl>
  </w:abstractNum>
  <w:abstractNum w:abstractNumId="4">
    <w:nsid w:val="59263342"/>
    <w:multiLevelType w:val="singleLevel"/>
    <w:tmpl w:val="59263342"/>
    <w:lvl w:ilvl="0" w:tentative="0">
      <w:start w:val="1"/>
      <w:numFmt w:val="decimal"/>
      <w:suff w:val="nothing"/>
      <w:lvlText w:val="（%1）"/>
      <w:lvlJc w:val="left"/>
    </w:lvl>
  </w:abstractNum>
  <w:abstractNum w:abstractNumId="5">
    <w:nsid w:val="59263428"/>
    <w:multiLevelType w:val="singleLevel"/>
    <w:tmpl w:val="5926342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DBhOTQ4NTU1OTAzMTNhYjQwZmUwZGQxZjgyNTEifQ=="/>
    <w:docVar w:name="KSO_WPS_MARK_KEY" w:val="2f60a7a6-1969-4cee-b6ed-abe91c7f3676"/>
  </w:docVars>
  <w:rsids>
    <w:rsidRoot w:val="00AA682C"/>
    <w:rsid w:val="00003D10"/>
    <w:rsid w:val="000200B4"/>
    <w:rsid w:val="00064D45"/>
    <w:rsid w:val="000766BE"/>
    <w:rsid w:val="00076B84"/>
    <w:rsid w:val="000B5765"/>
    <w:rsid w:val="000C1F25"/>
    <w:rsid w:val="000F136B"/>
    <w:rsid w:val="00162006"/>
    <w:rsid w:val="00195DCF"/>
    <w:rsid w:val="001D099A"/>
    <w:rsid w:val="00216BBA"/>
    <w:rsid w:val="00233703"/>
    <w:rsid w:val="0023408F"/>
    <w:rsid w:val="0027223B"/>
    <w:rsid w:val="002C10FF"/>
    <w:rsid w:val="002E5182"/>
    <w:rsid w:val="002F38ED"/>
    <w:rsid w:val="003517EF"/>
    <w:rsid w:val="003A2BFA"/>
    <w:rsid w:val="003B2B36"/>
    <w:rsid w:val="003E6048"/>
    <w:rsid w:val="004354BE"/>
    <w:rsid w:val="004838F0"/>
    <w:rsid w:val="004A4A9F"/>
    <w:rsid w:val="004D3727"/>
    <w:rsid w:val="004E1750"/>
    <w:rsid w:val="004E63C7"/>
    <w:rsid w:val="004F0CFA"/>
    <w:rsid w:val="005115B0"/>
    <w:rsid w:val="0057182A"/>
    <w:rsid w:val="00614FC3"/>
    <w:rsid w:val="006321D9"/>
    <w:rsid w:val="006C3D89"/>
    <w:rsid w:val="006D5C70"/>
    <w:rsid w:val="006E3E6C"/>
    <w:rsid w:val="006F72BD"/>
    <w:rsid w:val="007016A6"/>
    <w:rsid w:val="00722737"/>
    <w:rsid w:val="00722BA2"/>
    <w:rsid w:val="007765BE"/>
    <w:rsid w:val="007823A8"/>
    <w:rsid w:val="007B38CB"/>
    <w:rsid w:val="00847744"/>
    <w:rsid w:val="00862AE2"/>
    <w:rsid w:val="00886E15"/>
    <w:rsid w:val="00887231"/>
    <w:rsid w:val="008B7CBD"/>
    <w:rsid w:val="008F45DA"/>
    <w:rsid w:val="0090251D"/>
    <w:rsid w:val="00920EAE"/>
    <w:rsid w:val="0094544D"/>
    <w:rsid w:val="009514F0"/>
    <w:rsid w:val="009A13EB"/>
    <w:rsid w:val="009C209E"/>
    <w:rsid w:val="009C25AD"/>
    <w:rsid w:val="009E3CE7"/>
    <w:rsid w:val="009E4B25"/>
    <w:rsid w:val="00A533F3"/>
    <w:rsid w:val="00A57F25"/>
    <w:rsid w:val="00A63F28"/>
    <w:rsid w:val="00AA6216"/>
    <w:rsid w:val="00AA682C"/>
    <w:rsid w:val="00AA6E7E"/>
    <w:rsid w:val="00B14177"/>
    <w:rsid w:val="00B37B62"/>
    <w:rsid w:val="00BE6CD0"/>
    <w:rsid w:val="00BF3A9A"/>
    <w:rsid w:val="00C04F89"/>
    <w:rsid w:val="00C10258"/>
    <w:rsid w:val="00C64290"/>
    <w:rsid w:val="00C757FA"/>
    <w:rsid w:val="00C774BA"/>
    <w:rsid w:val="00D015A2"/>
    <w:rsid w:val="00D6035F"/>
    <w:rsid w:val="00D86E60"/>
    <w:rsid w:val="00DC1AE2"/>
    <w:rsid w:val="00DD4728"/>
    <w:rsid w:val="00DD4CE8"/>
    <w:rsid w:val="00DD5EC7"/>
    <w:rsid w:val="00E10676"/>
    <w:rsid w:val="00E8529D"/>
    <w:rsid w:val="00E90FA1"/>
    <w:rsid w:val="00ED2E92"/>
    <w:rsid w:val="00EF0917"/>
    <w:rsid w:val="00F270FF"/>
    <w:rsid w:val="00F35F6B"/>
    <w:rsid w:val="00F60A12"/>
    <w:rsid w:val="00F95A7F"/>
    <w:rsid w:val="00FB4A44"/>
    <w:rsid w:val="00FF235B"/>
    <w:rsid w:val="013401F2"/>
    <w:rsid w:val="016056DB"/>
    <w:rsid w:val="04570C19"/>
    <w:rsid w:val="04A137D0"/>
    <w:rsid w:val="0588219E"/>
    <w:rsid w:val="05C561AB"/>
    <w:rsid w:val="05DB4F04"/>
    <w:rsid w:val="06DD3CCF"/>
    <w:rsid w:val="07172937"/>
    <w:rsid w:val="07B64BA3"/>
    <w:rsid w:val="08F450E6"/>
    <w:rsid w:val="09A65B03"/>
    <w:rsid w:val="0A246B5B"/>
    <w:rsid w:val="0A6E660A"/>
    <w:rsid w:val="0A6F465B"/>
    <w:rsid w:val="0A83061D"/>
    <w:rsid w:val="0C4A1B56"/>
    <w:rsid w:val="0CCC4487"/>
    <w:rsid w:val="0E01029E"/>
    <w:rsid w:val="0E8B1D82"/>
    <w:rsid w:val="101416ED"/>
    <w:rsid w:val="104C0794"/>
    <w:rsid w:val="1118297D"/>
    <w:rsid w:val="122F53D8"/>
    <w:rsid w:val="12E1035E"/>
    <w:rsid w:val="13976641"/>
    <w:rsid w:val="13B705E8"/>
    <w:rsid w:val="14016BF5"/>
    <w:rsid w:val="14832BA7"/>
    <w:rsid w:val="14DD1878"/>
    <w:rsid w:val="153D2709"/>
    <w:rsid w:val="15AC2967"/>
    <w:rsid w:val="15E35516"/>
    <w:rsid w:val="17A47F87"/>
    <w:rsid w:val="18664DEB"/>
    <w:rsid w:val="1C0513DC"/>
    <w:rsid w:val="1C417AB9"/>
    <w:rsid w:val="1C742998"/>
    <w:rsid w:val="1CAF611B"/>
    <w:rsid w:val="1D12211A"/>
    <w:rsid w:val="1D345FF7"/>
    <w:rsid w:val="1E3E4793"/>
    <w:rsid w:val="1FA8239E"/>
    <w:rsid w:val="20C935B7"/>
    <w:rsid w:val="217319C5"/>
    <w:rsid w:val="21A06E49"/>
    <w:rsid w:val="232C2A87"/>
    <w:rsid w:val="23BF158A"/>
    <w:rsid w:val="244621E3"/>
    <w:rsid w:val="24E54A62"/>
    <w:rsid w:val="26B36422"/>
    <w:rsid w:val="28FD6B92"/>
    <w:rsid w:val="2A3E4C62"/>
    <w:rsid w:val="2A776D0C"/>
    <w:rsid w:val="2ADE57C0"/>
    <w:rsid w:val="2D415B50"/>
    <w:rsid w:val="2DEB3150"/>
    <w:rsid w:val="2E442C30"/>
    <w:rsid w:val="2EA87479"/>
    <w:rsid w:val="300D6618"/>
    <w:rsid w:val="302B7CCD"/>
    <w:rsid w:val="33341E66"/>
    <w:rsid w:val="334F5F65"/>
    <w:rsid w:val="34345E6E"/>
    <w:rsid w:val="34A569BE"/>
    <w:rsid w:val="35316594"/>
    <w:rsid w:val="3586143C"/>
    <w:rsid w:val="36D96BE5"/>
    <w:rsid w:val="37200C2F"/>
    <w:rsid w:val="37550723"/>
    <w:rsid w:val="38346763"/>
    <w:rsid w:val="38716F25"/>
    <w:rsid w:val="39063E91"/>
    <w:rsid w:val="3AED4445"/>
    <w:rsid w:val="3B307E8C"/>
    <w:rsid w:val="3B6F0609"/>
    <w:rsid w:val="3BBE2559"/>
    <w:rsid w:val="3BD70C5B"/>
    <w:rsid w:val="3BF135C2"/>
    <w:rsid w:val="3BFE2325"/>
    <w:rsid w:val="3D3B17AD"/>
    <w:rsid w:val="3DAD4929"/>
    <w:rsid w:val="3DB6789E"/>
    <w:rsid w:val="3E6C07DA"/>
    <w:rsid w:val="40346A9A"/>
    <w:rsid w:val="40975E7E"/>
    <w:rsid w:val="41B661D3"/>
    <w:rsid w:val="42C1626A"/>
    <w:rsid w:val="43C24EDF"/>
    <w:rsid w:val="44C12383"/>
    <w:rsid w:val="44EA4B9C"/>
    <w:rsid w:val="45734496"/>
    <w:rsid w:val="457860B9"/>
    <w:rsid w:val="485242EC"/>
    <w:rsid w:val="486C1CD4"/>
    <w:rsid w:val="48943059"/>
    <w:rsid w:val="48A97644"/>
    <w:rsid w:val="48CF1D75"/>
    <w:rsid w:val="48DE76FA"/>
    <w:rsid w:val="495320E3"/>
    <w:rsid w:val="49884C62"/>
    <w:rsid w:val="49935C76"/>
    <w:rsid w:val="49E779F2"/>
    <w:rsid w:val="4A8F1F39"/>
    <w:rsid w:val="4C0A4233"/>
    <w:rsid w:val="4D6B2F9B"/>
    <w:rsid w:val="4DA77A8C"/>
    <w:rsid w:val="4DD17829"/>
    <w:rsid w:val="4DE25984"/>
    <w:rsid w:val="4E0C13FD"/>
    <w:rsid w:val="50111FBE"/>
    <w:rsid w:val="51680237"/>
    <w:rsid w:val="522B6667"/>
    <w:rsid w:val="52EF2511"/>
    <w:rsid w:val="534B606D"/>
    <w:rsid w:val="544603F6"/>
    <w:rsid w:val="545459CF"/>
    <w:rsid w:val="545D3B22"/>
    <w:rsid w:val="547D134D"/>
    <w:rsid w:val="54D5040A"/>
    <w:rsid w:val="55B115FF"/>
    <w:rsid w:val="562F4D7B"/>
    <w:rsid w:val="5654053F"/>
    <w:rsid w:val="56785CAE"/>
    <w:rsid w:val="5714693E"/>
    <w:rsid w:val="572B73FC"/>
    <w:rsid w:val="57B20589"/>
    <w:rsid w:val="58A969DC"/>
    <w:rsid w:val="59182055"/>
    <w:rsid w:val="595D7840"/>
    <w:rsid w:val="5A621DAF"/>
    <w:rsid w:val="5AB95D4C"/>
    <w:rsid w:val="5B470D17"/>
    <w:rsid w:val="5C167949"/>
    <w:rsid w:val="5C3C5BD4"/>
    <w:rsid w:val="5CFF5291"/>
    <w:rsid w:val="5D621255"/>
    <w:rsid w:val="61063B61"/>
    <w:rsid w:val="62293443"/>
    <w:rsid w:val="62CE07F7"/>
    <w:rsid w:val="62E3068E"/>
    <w:rsid w:val="63092FF0"/>
    <w:rsid w:val="635650B3"/>
    <w:rsid w:val="63577030"/>
    <w:rsid w:val="639C2DE6"/>
    <w:rsid w:val="642C7414"/>
    <w:rsid w:val="658A3A43"/>
    <w:rsid w:val="65DF167F"/>
    <w:rsid w:val="6634784C"/>
    <w:rsid w:val="66755382"/>
    <w:rsid w:val="668D6258"/>
    <w:rsid w:val="67C93446"/>
    <w:rsid w:val="6824158A"/>
    <w:rsid w:val="68D9678D"/>
    <w:rsid w:val="69473126"/>
    <w:rsid w:val="6A1D6FA8"/>
    <w:rsid w:val="6A9950CB"/>
    <w:rsid w:val="6C36290D"/>
    <w:rsid w:val="6C5117AF"/>
    <w:rsid w:val="6C7A676B"/>
    <w:rsid w:val="6C8E2784"/>
    <w:rsid w:val="6CA47B57"/>
    <w:rsid w:val="6D031B79"/>
    <w:rsid w:val="6DB37CB4"/>
    <w:rsid w:val="6DDD0629"/>
    <w:rsid w:val="6E523AB5"/>
    <w:rsid w:val="6F14760D"/>
    <w:rsid w:val="70364A65"/>
    <w:rsid w:val="70F74E72"/>
    <w:rsid w:val="71C92854"/>
    <w:rsid w:val="72182132"/>
    <w:rsid w:val="726C269A"/>
    <w:rsid w:val="74224A1F"/>
    <w:rsid w:val="758053BF"/>
    <w:rsid w:val="7788460C"/>
    <w:rsid w:val="77CF49F0"/>
    <w:rsid w:val="7C7D72F4"/>
    <w:rsid w:val="7CB30D75"/>
    <w:rsid w:val="7D3467CD"/>
    <w:rsid w:val="7D5C7FF9"/>
    <w:rsid w:val="7D7D198F"/>
    <w:rsid w:val="7E2E176E"/>
    <w:rsid w:val="7E74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line="520" w:lineRule="exact"/>
      <w:ind w:left="200" w:leftChars="200"/>
      <w:outlineLvl w:val="1"/>
    </w:pPr>
    <w:rPr>
      <w:rFonts w:ascii="Cambria" w:hAnsi="Cambria" w:eastAsia="楷体"/>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line="360" w:lineRule="auto"/>
    </w:pPr>
    <w:rPr>
      <w:rFonts w:eastAsia="黑体"/>
      <w:sz w:val="28"/>
    </w:rPr>
  </w:style>
  <w:style w:type="paragraph" w:styleId="8">
    <w:name w:val="toc 2"/>
    <w:basedOn w:val="1"/>
    <w:next w:val="1"/>
    <w:unhideWhenUsed/>
    <w:qFormat/>
    <w:uiPriority w:val="39"/>
    <w:pPr>
      <w:ind w:left="420" w:leftChars="200"/>
    </w:pPr>
    <w:rPr>
      <w:rFonts w:eastAsia="楷体"/>
      <w:sz w:val="24"/>
    </w:rPr>
  </w:style>
  <w:style w:type="character" w:styleId="11">
    <w:name w:val="Strong"/>
    <w:basedOn w:val="10"/>
    <w:qFormat/>
    <w:uiPriority w:val="22"/>
    <w:rPr>
      <w:b/>
    </w:rPr>
  </w:style>
  <w:style w:type="character" w:styleId="12">
    <w:name w:val="Hyperlink"/>
    <w:basedOn w:val="10"/>
    <w:unhideWhenUsed/>
    <w:qFormat/>
    <w:uiPriority w:val="99"/>
    <w:rPr>
      <w:rFonts w:cs="Times New Roman"/>
      <w:color w:val="0000FF"/>
      <w:u w:val="single"/>
    </w:rPr>
  </w:style>
  <w:style w:type="character" w:customStyle="1" w:styleId="13">
    <w:name w:val="批注框文本 字符"/>
    <w:basedOn w:val="10"/>
    <w:link w:val="4"/>
    <w:semiHidden/>
    <w:qFormat/>
    <w:uiPriority w:val="99"/>
    <w:rPr>
      <w:sz w:val="18"/>
      <w:szCs w:val="18"/>
    </w:rPr>
  </w:style>
  <w:style w:type="character" w:customStyle="1" w:styleId="14">
    <w:name w:val="标题 1 字符"/>
    <w:basedOn w:val="10"/>
    <w:link w:val="2"/>
    <w:qFormat/>
    <w:uiPriority w:val="0"/>
    <w:rPr>
      <w:rFonts w:ascii="Times New Roman" w:hAnsi="Times New Roman" w:eastAsia="宋体" w:cs="Times New Roman"/>
      <w:b/>
      <w:bCs/>
      <w:kern w:val="44"/>
      <w:sz w:val="44"/>
      <w:szCs w:val="44"/>
    </w:rPr>
  </w:style>
  <w:style w:type="character" w:customStyle="1" w:styleId="15">
    <w:name w:val="Body text (2)_"/>
    <w:link w:val="16"/>
    <w:qFormat/>
    <w:locked/>
    <w:uiPriority w:val="0"/>
    <w:rPr>
      <w:rFonts w:ascii="MingLiU" w:hAnsi="MingLiU" w:eastAsia="MingLiU"/>
      <w:sz w:val="48"/>
      <w:szCs w:val="48"/>
      <w:shd w:val="clear" w:color="auto" w:fill="FFFFFF"/>
    </w:rPr>
  </w:style>
  <w:style w:type="paragraph" w:customStyle="1" w:styleId="16">
    <w:name w:val="Body text (2)"/>
    <w:basedOn w:val="1"/>
    <w:link w:val="15"/>
    <w:qFormat/>
    <w:uiPriority w:val="0"/>
    <w:pPr>
      <w:shd w:val="clear" w:color="auto" w:fill="FFFFFF"/>
      <w:spacing w:after="240" w:line="240" w:lineRule="atLeast"/>
      <w:jc w:val="left"/>
    </w:pPr>
    <w:rPr>
      <w:rFonts w:ascii="MingLiU" w:hAnsi="MingLiU" w:eastAsia="MingLiU"/>
      <w:sz w:val="48"/>
      <w:szCs w:val="48"/>
      <w:shd w:val="clear" w:color="auto" w:fill="FFFFFF"/>
    </w:rPr>
  </w:style>
  <w:style w:type="character" w:customStyle="1" w:styleId="17">
    <w:name w:val="页眉 字符"/>
    <w:basedOn w:val="10"/>
    <w:link w:val="6"/>
    <w:semiHidden/>
    <w:qFormat/>
    <w:uiPriority w:val="99"/>
    <w:rPr>
      <w:sz w:val="18"/>
      <w:szCs w:val="18"/>
    </w:rPr>
  </w:style>
  <w:style w:type="character" w:customStyle="1" w:styleId="18">
    <w:name w:val="页脚 字符"/>
    <w:basedOn w:val="10"/>
    <w:link w:val="5"/>
    <w:semiHidden/>
    <w:qFormat/>
    <w:uiPriority w:val="99"/>
    <w:rPr>
      <w:sz w:val="18"/>
      <w:szCs w:val="18"/>
    </w:rPr>
  </w:style>
  <w:style w:type="paragraph" w:customStyle="1" w:styleId="19">
    <w:name w:val="正文文本1"/>
    <w:basedOn w:val="1"/>
    <w:qFormat/>
    <w:uiPriority w:val="0"/>
    <w:pPr>
      <w:shd w:val="clear" w:color="auto" w:fill="FFFFFF"/>
      <w:spacing w:before="900" w:after="720" w:line="360" w:lineRule="exact"/>
      <w:jc w:val="distribute"/>
    </w:pPr>
    <w:rPr>
      <w:rFonts w:ascii="MingLiU" w:hAnsi="MingLiU" w:eastAsia="MingLiU"/>
      <w:kern w:val="0"/>
      <w:sz w:val="19"/>
      <w:szCs w:val="19"/>
      <w:shd w:val="clear" w:color="auto" w:fill="FFFFFF"/>
    </w:rPr>
  </w:style>
  <w:style w:type="paragraph" w:customStyle="1" w:styleId="20">
    <w:name w:val="列出段落1"/>
    <w:basedOn w:val="1"/>
    <w:qFormat/>
    <w:uiPriority w:val="99"/>
    <w:pPr>
      <w:ind w:firstLine="420" w:firstLineChars="200"/>
    </w:pPr>
  </w:style>
  <w:style w:type="paragraph" w:customStyle="1" w:styleId="21">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E1FE5-39F0-46C2-B6E7-2D1BE1DCFA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12123</Words>
  <Characters>12416</Characters>
  <Lines>109</Lines>
  <Paragraphs>30</Paragraphs>
  <TotalTime>58</TotalTime>
  <ScaleCrop>false</ScaleCrop>
  <LinksUpToDate>false</LinksUpToDate>
  <CharactersWithSpaces>13061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2017-05-20T03:07:00Z</dcterms:created>
  <dc:creator>WRGHO</dc:creator>
  <cp:lastModifiedBy>红树林</cp:lastModifiedBy>
  <dcterms:modified xsi:type="dcterms:W3CDTF">2022-11-23T13:33:23Z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A15F6FE4B7334251BFBEA1A722D555C9</vt:lpwstr>
  </property>
</Properties>
</file>